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C5F" w:rsidRPr="007C06F3" w:rsidRDefault="008E2C5F" w:rsidP="00DF7D45">
      <w:pPr>
        <w:pStyle w:val="ListParagraph"/>
        <w:numPr>
          <w:ilvl w:val="0"/>
          <w:numId w:val="12"/>
        </w:numPr>
        <w:autoSpaceDE w:val="0"/>
        <w:autoSpaceDN w:val="0"/>
        <w:adjustRightInd w:val="0"/>
        <w:ind w:hanging="720"/>
        <w:jc w:val="both"/>
        <w:rPr>
          <w:rFonts w:asciiTheme="majorHAnsi" w:eastAsiaTheme="minorHAnsi" w:hAnsiTheme="majorHAnsi" w:cs="Arial"/>
          <w:b/>
          <w:bCs/>
          <w:sz w:val="28"/>
          <w:szCs w:val="28"/>
        </w:rPr>
      </w:pPr>
      <w:r w:rsidRPr="007C06F3">
        <w:rPr>
          <w:rFonts w:asciiTheme="majorHAnsi" w:eastAsiaTheme="minorHAnsi" w:hAnsiTheme="majorHAnsi" w:cs="Arial"/>
          <w:b/>
          <w:bCs/>
          <w:sz w:val="28"/>
          <w:szCs w:val="28"/>
        </w:rPr>
        <w:t>The International Organizatio</w:t>
      </w:r>
      <w:r w:rsidR="00FE263B" w:rsidRPr="007C06F3">
        <w:rPr>
          <w:rFonts w:asciiTheme="majorHAnsi" w:eastAsiaTheme="minorHAnsi" w:hAnsiTheme="majorHAnsi" w:cs="Arial"/>
          <w:b/>
          <w:bCs/>
          <w:sz w:val="28"/>
          <w:szCs w:val="28"/>
        </w:rPr>
        <w:t>n of Supreme Audit Institutions</w:t>
      </w:r>
    </w:p>
    <w:p w:rsidR="008E2C5F" w:rsidRPr="007C06F3" w:rsidRDefault="008E2C5F" w:rsidP="008E2C5F">
      <w:pPr>
        <w:pStyle w:val="BodyText"/>
        <w:spacing w:after="0"/>
        <w:rPr>
          <w:rFonts w:asciiTheme="majorHAnsi" w:hAnsiTheme="majorHAnsi"/>
        </w:rPr>
      </w:pPr>
    </w:p>
    <w:p w:rsidR="008E2C5F" w:rsidRPr="007C06F3" w:rsidRDefault="00686A1B" w:rsidP="008E2C5F">
      <w:pPr>
        <w:autoSpaceDE w:val="0"/>
        <w:autoSpaceDN w:val="0"/>
        <w:adjustRightInd w:val="0"/>
        <w:jc w:val="both"/>
        <w:rPr>
          <w:rFonts w:asciiTheme="majorHAnsi" w:eastAsiaTheme="minorHAnsi" w:hAnsiTheme="majorHAnsi" w:cs="Arial"/>
        </w:rPr>
      </w:pPr>
      <w:r w:rsidRPr="007C06F3">
        <w:rPr>
          <w:rFonts w:asciiTheme="majorHAnsi" w:eastAsiaTheme="minorHAnsi" w:hAnsiTheme="majorHAnsi" w:cs="Arial"/>
        </w:rPr>
        <w:t xml:space="preserve">The International </w:t>
      </w:r>
      <w:r w:rsidR="00DC3B40" w:rsidRPr="007C06F3">
        <w:rPr>
          <w:rFonts w:asciiTheme="majorHAnsi" w:eastAsiaTheme="minorHAnsi" w:hAnsiTheme="majorHAnsi" w:cs="Arial"/>
        </w:rPr>
        <w:t>Organization</w:t>
      </w:r>
      <w:r w:rsidRPr="007C06F3">
        <w:rPr>
          <w:rFonts w:asciiTheme="majorHAnsi" w:eastAsiaTheme="minorHAnsi" w:hAnsiTheme="majorHAnsi" w:cs="Arial"/>
        </w:rPr>
        <w:t xml:space="preserve"> of Supreme Audit Institutions (</w:t>
      </w:r>
      <w:r w:rsidR="008E2C5F" w:rsidRPr="007C06F3">
        <w:rPr>
          <w:rFonts w:asciiTheme="majorHAnsi" w:eastAsiaTheme="minorHAnsi" w:hAnsiTheme="majorHAnsi" w:cs="Arial"/>
        </w:rPr>
        <w:t>INTOSAI</w:t>
      </w:r>
      <w:r w:rsidRPr="007C06F3">
        <w:rPr>
          <w:rFonts w:asciiTheme="majorHAnsi" w:eastAsiaTheme="minorHAnsi" w:hAnsiTheme="majorHAnsi" w:cs="Arial"/>
        </w:rPr>
        <w:t>)</w:t>
      </w:r>
      <w:r w:rsidR="008E2C5F" w:rsidRPr="007C06F3">
        <w:rPr>
          <w:rFonts w:asciiTheme="majorHAnsi" w:eastAsiaTheme="minorHAnsi" w:hAnsiTheme="majorHAnsi" w:cs="Arial"/>
        </w:rPr>
        <w:t xml:space="preserve"> is the professional organization of supreme audit institutions (SAI) in countries that belong to the United Nations or its specialized agencies. INTOSAI was founded in 1953 and has grown from the original 34 countries to a membership of 189 full members and 4 associated members. As the internationally recognized leader in public sector auditing, INTOSAI issues international guidelines for financial management and other areas, develops related methodologies, provides training, and promotes the exchange of information among members. Within INTOSAI, there are seven regional organizations of SAIs: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Africa (AFROSAI),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Arab countries (ARABOSAI),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Asia (ASOSAI),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Caribbean (CAROSAI),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Europe (EUROSAI),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Latin America and the Caribbean (OLACEFS), and </w:t>
      </w:r>
    </w:p>
    <w:p w:rsidR="008E2C5F" w:rsidRPr="007C06F3" w:rsidRDefault="008E2C5F" w:rsidP="00272C6C">
      <w:pPr>
        <w:pStyle w:val="ListParagraph"/>
        <w:numPr>
          <w:ilvl w:val="0"/>
          <w:numId w:val="9"/>
        </w:numPr>
        <w:autoSpaceDE w:val="0"/>
        <w:autoSpaceDN w:val="0"/>
        <w:adjustRightInd w:val="0"/>
        <w:spacing w:before="60" w:after="60"/>
        <w:ind w:left="1267" w:hanging="547"/>
        <w:contextualSpacing w:val="0"/>
        <w:rPr>
          <w:rFonts w:asciiTheme="majorHAnsi" w:eastAsiaTheme="minorHAnsi" w:hAnsiTheme="majorHAnsi" w:cs="Arial"/>
        </w:rPr>
      </w:pPr>
      <w:r w:rsidRPr="007C06F3">
        <w:rPr>
          <w:rFonts w:asciiTheme="majorHAnsi" w:eastAsiaTheme="minorHAnsi" w:hAnsiTheme="majorHAnsi" w:cs="Arial"/>
        </w:rPr>
        <w:t xml:space="preserve">The Pacific (PASAI). </w:t>
      </w:r>
    </w:p>
    <w:p w:rsidR="008E2C5F" w:rsidRPr="007C06F3" w:rsidRDefault="008E2C5F" w:rsidP="008E2C5F">
      <w:pPr>
        <w:autoSpaceDE w:val="0"/>
        <w:autoSpaceDN w:val="0"/>
        <w:adjustRightInd w:val="0"/>
        <w:rPr>
          <w:rFonts w:asciiTheme="majorHAnsi" w:eastAsiaTheme="minorHAnsi" w:hAnsiTheme="majorHAnsi" w:cs="Arial"/>
        </w:rPr>
      </w:pPr>
    </w:p>
    <w:p w:rsidR="008E2C5F" w:rsidRPr="007C06F3" w:rsidRDefault="008E2C5F" w:rsidP="008E2C5F">
      <w:pPr>
        <w:autoSpaceDE w:val="0"/>
        <w:autoSpaceDN w:val="0"/>
        <w:adjustRightInd w:val="0"/>
        <w:jc w:val="both"/>
        <w:rPr>
          <w:rFonts w:asciiTheme="majorHAnsi" w:eastAsiaTheme="minorHAnsi" w:hAnsiTheme="majorHAnsi" w:cs="Arial"/>
        </w:rPr>
      </w:pPr>
      <w:r w:rsidRPr="007C06F3">
        <w:rPr>
          <w:rFonts w:asciiTheme="majorHAnsi" w:eastAsiaTheme="minorHAnsi" w:hAnsiTheme="majorHAnsi" w:cs="Arial"/>
        </w:rPr>
        <w:t xml:space="preserve">In 2004, INTOSAI adopted its 2005–10 Strategic Plan, which enumerates its Mission, Vision, and Core Values and identifies four Strategic Goals in the areas set out below. </w:t>
      </w:r>
    </w:p>
    <w:p w:rsidR="008E2C5F" w:rsidRPr="007C06F3" w:rsidRDefault="008E2C5F" w:rsidP="00DF7D45">
      <w:pPr>
        <w:tabs>
          <w:tab w:val="left" w:pos="1260"/>
          <w:tab w:val="left" w:pos="1710"/>
          <w:tab w:val="left" w:pos="1980"/>
        </w:tabs>
        <w:autoSpaceDE w:val="0"/>
        <w:autoSpaceDN w:val="0"/>
        <w:adjustRightInd w:val="0"/>
        <w:spacing w:before="60" w:after="60"/>
        <w:ind w:left="720"/>
        <w:rPr>
          <w:rFonts w:asciiTheme="majorHAnsi" w:eastAsiaTheme="minorHAnsi" w:hAnsiTheme="majorHAnsi" w:cs="Arial"/>
          <w:b/>
        </w:rPr>
      </w:pPr>
      <w:r w:rsidRPr="007C06F3">
        <w:rPr>
          <w:rFonts w:asciiTheme="majorHAnsi" w:eastAsiaTheme="minorHAnsi" w:hAnsiTheme="majorHAnsi" w:cs="Arial"/>
          <w:b/>
        </w:rPr>
        <w:t>Goal One</w:t>
      </w:r>
      <w:r w:rsidRPr="007C06F3">
        <w:rPr>
          <w:rFonts w:asciiTheme="majorHAnsi" w:eastAsiaTheme="minorHAnsi" w:hAnsiTheme="majorHAnsi" w:cs="Arial"/>
          <w:b/>
        </w:rPr>
        <w:tab/>
      </w:r>
      <w:r w:rsidR="00DF7D45" w:rsidRPr="007C06F3">
        <w:rPr>
          <w:rFonts w:asciiTheme="majorHAnsi" w:eastAsiaTheme="minorHAnsi" w:hAnsiTheme="majorHAnsi" w:cs="Arial"/>
          <w:b/>
        </w:rPr>
        <w:tab/>
      </w:r>
      <w:r w:rsidRPr="007C06F3">
        <w:rPr>
          <w:rFonts w:asciiTheme="majorHAnsi" w:eastAsiaTheme="minorHAnsi" w:hAnsiTheme="majorHAnsi" w:cs="Arial"/>
          <w:b/>
        </w:rPr>
        <w:t>:</w:t>
      </w:r>
      <w:r w:rsidRPr="007C06F3">
        <w:rPr>
          <w:rFonts w:asciiTheme="majorHAnsi" w:eastAsiaTheme="minorHAnsi" w:hAnsiTheme="majorHAnsi" w:cs="Arial"/>
          <w:b/>
        </w:rPr>
        <w:tab/>
        <w:t xml:space="preserve">Accountability and Professional Standards, </w:t>
      </w:r>
    </w:p>
    <w:p w:rsidR="008E2C5F" w:rsidRPr="007C06F3" w:rsidRDefault="008E2C5F" w:rsidP="00DF7D45">
      <w:pPr>
        <w:tabs>
          <w:tab w:val="left" w:pos="1260"/>
          <w:tab w:val="left" w:pos="1710"/>
          <w:tab w:val="left" w:pos="1980"/>
        </w:tabs>
        <w:autoSpaceDE w:val="0"/>
        <w:autoSpaceDN w:val="0"/>
        <w:adjustRightInd w:val="0"/>
        <w:spacing w:before="60" w:after="60"/>
        <w:ind w:left="720"/>
        <w:rPr>
          <w:rFonts w:asciiTheme="majorHAnsi" w:eastAsiaTheme="minorHAnsi" w:hAnsiTheme="majorHAnsi" w:cs="Arial"/>
          <w:b/>
        </w:rPr>
      </w:pPr>
      <w:r w:rsidRPr="007C06F3">
        <w:rPr>
          <w:rFonts w:asciiTheme="majorHAnsi" w:eastAsiaTheme="minorHAnsi" w:hAnsiTheme="majorHAnsi" w:cs="Arial"/>
          <w:b/>
        </w:rPr>
        <w:t>Goal Two</w:t>
      </w:r>
      <w:r w:rsidRPr="007C06F3">
        <w:rPr>
          <w:rFonts w:asciiTheme="majorHAnsi" w:eastAsiaTheme="minorHAnsi" w:hAnsiTheme="majorHAnsi" w:cs="Arial"/>
          <w:b/>
        </w:rPr>
        <w:tab/>
      </w:r>
      <w:r w:rsidR="00DF7D45" w:rsidRPr="007C06F3">
        <w:rPr>
          <w:rFonts w:asciiTheme="majorHAnsi" w:eastAsiaTheme="minorHAnsi" w:hAnsiTheme="majorHAnsi" w:cs="Arial"/>
          <w:b/>
        </w:rPr>
        <w:tab/>
      </w:r>
      <w:r w:rsidRPr="007C06F3">
        <w:rPr>
          <w:rFonts w:asciiTheme="majorHAnsi" w:eastAsiaTheme="minorHAnsi" w:hAnsiTheme="majorHAnsi" w:cs="Arial"/>
          <w:b/>
        </w:rPr>
        <w:t>:</w:t>
      </w:r>
      <w:r w:rsidRPr="007C06F3">
        <w:rPr>
          <w:rFonts w:asciiTheme="majorHAnsi" w:eastAsiaTheme="minorHAnsi" w:hAnsiTheme="majorHAnsi" w:cs="Arial"/>
          <w:b/>
        </w:rPr>
        <w:tab/>
        <w:t xml:space="preserve">Institutional Capacity Building, </w:t>
      </w:r>
    </w:p>
    <w:p w:rsidR="008E2C5F" w:rsidRPr="007C06F3" w:rsidRDefault="008E2C5F" w:rsidP="00DF7D45">
      <w:pPr>
        <w:tabs>
          <w:tab w:val="left" w:pos="1260"/>
          <w:tab w:val="left" w:pos="1710"/>
          <w:tab w:val="left" w:pos="1980"/>
        </w:tabs>
        <w:autoSpaceDE w:val="0"/>
        <w:autoSpaceDN w:val="0"/>
        <w:adjustRightInd w:val="0"/>
        <w:spacing w:before="60" w:after="60"/>
        <w:ind w:left="720"/>
        <w:rPr>
          <w:rFonts w:asciiTheme="majorHAnsi" w:eastAsiaTheme="minorHAnsi" w:hAnsiTheme="majorHAnsi" w:cs="Arial"/>
          <w:b/>
        </w:rPr>
      </w:pPr>
      <w:r w:rsidRPr="007C06F3">
        <w:rPr>
          <w:rFonts w:asciiTheme="majorHAnsi" w:eastAsiaTheme="minorHAnsi" w:hAnsiTheme="majorHAnsi" w:cs="Arial"/>
          <w:b/>
        </w:rPr>
        <w:t>Goal Three</w:t>
      </w:r>
      <w:r w:rsidRPr="007C06F3">
        <w:rPr>
          <w:rFonts w:asciiTheme="majorHAnsi" w:eastAsiaTheme="minorHAnsi" w:hAnsiTheme="majorHAnsi" w:cs="Arial"/>
          <w:b/>
        </w:rPr>
        <w:tab/>
        <w:t>:</w:t>
      </w:r>
      <w:r w:rsidRPr="007C06F3">
        <w:rPr>
          <w:rFonts w:asciiTheme="majorHAnsi" w:eastAsiaTheme="minorHAnsi" w:hAnsiTheme="majorHAnsi" w:cs="Arial"/>
          <w:b/>
        </w:rPr>
        <w:tab/>
        <w:t xml:space="preserve">Knowledge Sharing and Knowledge Services, and </w:t>
      </w:r>
    </w:p>
    <w:p w:rsidR="008E2C5F" w:rsidRPr="007C06F3" w:rsidRDefault="008E2C5F" w:rsidP="00DF7D45">
      <w:pPr>
        <w:tabs>
          <w:tab w:val="left" w:pos="1260"/>
          <w:tab w:val="left" w:pos="1710"/>
          <w:tab w:val="left" w:pos="1980"/>
        </w:tabs>
        <w:autoSpaceDE w:val="0"/>
        <w:autoSpaceDN w:val="0"/>
        <w:adjustRightInd w:val="0"/>
        <w:spacing w:before="60" w:after="60"/>
        <w:ind w:left="720"/>
        <w:rPr>
          <w:rFonts w:asciiTheme="majorHAnsi" w:eastAsiaTheme="minorHAnsi" w:hAnsiTheme="majorHAnsi" w:cs="Arial"/>
          <w:b/>
        </w:rPr>
      </w:pPr>
      <w:r w:rsidRPr="007C06F3">
        <w:rPr>
          <w:rFonts w:asciiTheme="majorHAnsi" w:eastAsiaTheme="minorHAnsi" w:hAnsiTheme="majorHAnsi" w:cs="Arial"/>
          <w:b/>
        </w:rPr>
        <w:t>Goal Four</w:t>
      </w:r>
      <w:r w:rsidRPr="007C06F3">
        <w:rPr>
          <w:rFonts w:asciiTheme="majorHAnsi" w:eastAsiaTheme="minorHAnsi" w:hAnsiTheme="majorHAnsi" w:cs="Arial"/>
          <w:b/>
        </w:rPr>
        <w:tab/>
      </w:r>
      <w:r w:rsidR="00DF7D45" w:rsidRPr="007C06F3">
        <w:rPr>
          <w:rFonts w:asciiTheme="majorHAnsi" w:eastAsiaTheme="minorHAnsi" w:hAnsiTheme="majorHAnsi" w:cs="Arial"/>
          <w:b/>
        </w:rPr>
        <w:tab/>
      </w:r>
      <w:r w:rsidRPr="007C06F3">
        <w:rPr>
          <w:rFonts w:asciiTheme="majorHAnsi" w:eastAsiaTheme="minorHAnsi" w:hAnsiTheme="majorHAnsi" w:cs="Arial"/>
          <w:b/>
        </w:rPr>
        <w:t>:</w:t>
      </w:r>
      <w:r w:rsidRPr="007C06F3">
        <w:rPr>
          <w:rFonts w:asciiTheme="majorHAnsi" w:eastAsiaTheme="minorHAnsi" w:hAnsiTheme="majorHAnsi" w:cs="Arial"/>
          <w:b/>
        </w:rPr>
        <w:tab/>
        <w:t xml:space="preserve">Model International Organization. </w:t>
      </w:r>
    </w:p>
    <w:p w:rsidR="00AD16F7" w:rsidRPr="007C06F3" w:rsidRDefault="007F2155" w:rsidP="00AD16F7">
      <w:pPr>
        <w:pStyle w:val="BodyText"/>
        <w:spacing w:before="240" w:after="0"/>
        <w:rPr>
          <w:rFonts w:asciiTheme="majorHAnsi" w:hAnsiTheme="majorHAnsi"/>
        </w:rPr>
      </w:pPr>
      <w:r w:rsidRPr="007C06F3">
        <w:rPr>
          <w:rFonts w:asciiTheme="majorHAnsi" w:hAnsiTheme="majorHAnsi"/>
        </w:rPr>
        <w:t>Various Working Groups/Task Forces/Committees/Sub-committee have been set-up under above Goals for the overall benefits of the INTOSAI community.</w:t>
      </w:r>
    </w:p>
    <w:p w:rsidR="008E2C5F" w:rsidRPr="007C06F3" w:rsidRDefault="008E2C5F" w:rsidP="00DF7D45">
      <w:pPr>
        <w:pStyle w:val="BodyText"/>
        <w:numPr>
          <w:ilvl w:val="0"/>
          <w:numId w:val="12"/>
        </w:numPr>
        <w:spacing w:before="240"/>
        <w:ind w:hanging="720"/>
        <w:rPr>
          <w:rFonts w:asciiTheme="majorHAnsi" w:hAnsiTheme="majorHAnsi"/>
          <w:b/>
          <w:bCs/>
          <w:color w:val="auto"/>
          <w:sz w:val="28"/>
          <w:szCs w:val="28"/>
        </w:rPr>
      </w:pPr>
      <w:r w:rsidRPr="007C06F3">
        <w:rPr>
          <w:rFonts w:asciiTheme="majorHAnsi" w:hAnsiTheme="majorHAnsi"/>
          <w:b/>
          <w:bCs/>
          <w:color w:val="auto"/>
          <w:sz w:val="28"/>
          <w:szCs w:val="28"/>
        </w:rPr>
        <w:t>INTOSAI Wo</w:t>
      </w:r>
      <w:r w:rsidR="00AD16F7" w:rsidRPr="007C06F3">
        <w:rPr>
          <w:rFonts w:asciiTheme="majorHAnsi" w:hAnsiTheme="majorHAnsi"/>
          <w:b/>
          <w:bCs/>
          <w:color w:val="auto"/>
          <w:sz w:val="28"/>
          <w:szCs w:val="28"/>
        </w:rPr>
        <w:t>rking Group on IT Audit</w:t>
      </w:r>
    </w:p>
    <w:p w:rsidR="008E2C5F" w:rsidRPr="007C06F3" w:rsidRDefault="00DF7D45" w:rsidP="008E2C5F">
      <w:pPr>
        <w:pStyle w:val="Default"/>
        <w:spacing w:before="240"/>
        <w:rPr>
          <w:rFonts w:asciiTheme="majorHAnsi" w:hAnsiTheme="majorHAnsi"/>
          <w:b/>
          <w:bCs/>
          <w:color w:val="auto"/>
          <w:sz w:val="28"/>
          <w:szCs w:val="28"/>
        </w:rPr>
      </w:pPr>
      <w:r w:rsidRPr="007C06F3">
        <w:rPr>
          <w:rFonts w:asciiTheme="majorHAnsi" w:hAnsiTheme="majorHAnsi"/>
          <w:b/>
          <w:bCs/>
          <w:color w:val="auto"/>
          <w:sz w:val="28"/>
          <w:szCs w:val="28"/>
        </w:rPr>
        <w:t>2.1</w:t>
      </w:r>
      <w:r w:rsidRPr="007C06F3">
        <w:rPr>
          <w:rFonts w:asciiTheme="majorHAnsi" w:hAnsiTheme="majorHAnsi"/>
          <w:b/>
          <w:bCs/>
          <w:color w:val="auto"/>
          <w:sz w:val="28"/>
          <w:szCs w:val="28"/>
        </w:rPr>
        <w:tab/>
      </w:r>
      <w:r w:rsidR="008E2C5F" w:rsidRPr="007C06F3">
        <w:rPr>
          <w:rFonts w:asciiTheme="majorHAnsi" w:hAnsiTheme="majorHAnsi"/>
          <w:b/>
          <w:bCs/>
          <w:color w:val="auto"/>
          <w:sz w:val="28"/>
          <w:szCs w:val="28"/>
        </w:rPr>
        <w:t>Introduction</w:t>
      </w:r>
    </w:p>
    <w:p w:rsidR="008E2C5F" w:rsidRPr="007C06F3" w:rsidRDefault="008E2C5F" w:rsidP="008E2C5F">
      <w:pPr>
        <w:pStyle w:val="Default"/>
        <w:rPr>
          <w:rFonts w:asciiTheme="majorHAnsi" w:hAnsiTheme="majorHAnsi"/>
          <w:sz w:val="20"/>
          <w:szCs w:val="20"/>
        </w:rPr>
      </w:pPr>
    </w:p>
    <w:p w:rsidR="00FE263B" w:rsidRPr="007C06F3" w:rsidRDefault="008E2C5F" w:rsidP="00FE263B">
      <w:pPr>
        <w:pStyle w:val="BodyText"/>
        <w:jc w:val="both"/>
        <w:rPr>
          <w:rFonts w:asciiTheme="majorHAnsi" w:hAnsiTheme="majorHAnsi"/>
        </w:rPr>
      </w:pPr>
      <w:r w:rsidRPr="007C06F3">
        <w:rPr>
          <w:rFonts w:asciiTheme="majorHAnsi" w:hAnsiTheme="majorHAnsi"/>
        </w:rPr>
        <w:t xml:space="preserve">The </w:t>
      </w:r>
      <w:r w:rsidR="00AD16F7" w:rsidRPr="007C06F3">
        <w:rPr>
          <w:rFonts w:asciiTheme="majorHAnsi" w:hAnsiTheme="majorHAnsi"/>
        </w:rPr>
        <w:t>Working Group on IT Audit (</w:t>
      </w:r>
      <w:r w:rsidRPr="007C06F3">
        <w:rPr>
          <w:rFonts w:asciiTheme="majorHAnsi" w:hAnsiTheme="majorHAnsi"/>
        </w:rPr>
        <w:t>WGITA</w:t>
      </w:r>
      <w:r w:rsidR="00AD16F7" w:rsidRPr="007C06F3">
        <w:rPr>
          <w:rFonts w:asciiTheme="majorHAnsi" w:hAnsiTheme="majorHAnsi"/>
        </w:rPr>
        <w:t>)</w:t>
      </w:r>
      <w:r w:rsidRPr="007C06F3">
        <w:rPr>
          <w:rFonts w:asciiTheme="majorHAnsi" w:hAnsiTheme="majorHAnsi"/>
        </w:rPr>
        <w:t xml:space="preserve"> was created at the XIII INCOSAI in Berlin in 1989.  SAIs of </w:t>
      </w:r>
      <w:r w:rsidR="00493477" w:rsidRPr="007C06F3">
        <w:rPr>
          <w:rFonts w:asciiTheme="majorHAnsi" w:hAnsiTheme="majorHAnsi"/>
        </w:rPr>
        <w:t>39</w:t>
      </w:r>
      <w:r w:rsidRPr="007C06F3">
        <w:rPr>
          <w:rFonts w:asciiTheme="majorHAnsi" w:hAnsiTheme="majorHAnsi"/>
        </w:rPr>
        <w:t xml:space="preserve"> countries </w:t>
      </w:r>
      <w:r w:rsidR="00CB28F3" w:rsidRPr="007C06F3">
        <w:rPr>
          <w:rFonts w:asciiTheme="majorHAnsi" w:hAnsiTheme="majorHAnsi"/>
        </w:rPr>
        <w:t>are</w:t>
      </w:r>
      <w:r w:rsidR="007A54C6">
        <w:rPr>
          <w:rFonts w:asciiTheme="majorHAnsi" w:hAnsiTheme="majorHAnsi"/>
        </w:rPr>
        <w:t xml:space="preserve"> </w:t>
      </w:r>
      <w:bookmarkStart w:id="0" w:name="_GoBack"/>
      <w:bookmarkEnd w:id="0"/>
      <w:r w:rsidR="00493477" w:rsidRPr="007C06F3">
        <w:rPr>
          <w:rFonts w:asciiTheme="majorHAnsi" w:hAnsiTheme="majorHAnsi"/>
        </w:rPr>
        <w:t>members of</w:t>
      </w:r>
      <w:r w:rsidRPr="007C06F3">
        <w:rPr>
          <w:rFonts w:asciiTheme="majorHAnsi" w:hAnsiTheme="majorHAnsi"/>
        </w:rPr>
        <w:t xml:space="preserve"> the Working Group as of today (</w:t>
      </w:r>
      <w:r w:rsidR="00493477" w:rsidRPr="007C06F3">
        <w:rPr>
          <w:rFonts w:asciiTheme="majorHAnsi" w:hAnsiTheme="majorHAnsi"/>
        </w:rPr>
        <w:t>April</w:t>
      </w:r>
      <w:r w:rsidRPr="007C06F3">
        <w:rPr>
          <w:rFonts w:asciiTheme="majorHAnsi" w:hAnsiTheme="majorHAnsi"/>
        </w:rPr>
        <w:t xml:space="preserve"> 2013).</w:t>
      </w:r>
      <w:r w:rsidR="00FE263B" w:rsidRPr="007C06F3">
        <w:rPr>
          <w:rFonts w:asciiTheme="majorHAnsi" w:hAnsiTheme="majorHAnsi"/>
        </w:rPr>
        <w:t xml:space="preserve"> The Working Group was set up to provide support to member SAIs in developing their knowledge and skills in the use and audit of Information Technology.</w:t>
      </w:r>
    </w:p>
    <w:p w:rsidR="008E2C5F" w:rsidRPr="007C06F3" w:rsidRDefault="008E2C5F" w:rsidP="00476F67">
      <w:pPr>
        <w:pStyle w:val="Default"/>
        <w:spacing w:before="240"/>
        <w:jc w:val="both"/>
        <w:rPr>
          <w:rFonts w:asciiTheme="majorHAnsi" w:hAnsiTheme="majorHAnsi"/>
        </w:rPr>
      </w:pPr>
      <w:r w:rsidRPr="007C06F3">
        <w:rPr>
          <w:rFonts w:asciiTheme="majorHAnsi" w:hAnsiTheme="majorHAnsi"/>
        </w:rPr>
        <w:t xml:space="preserve">The WGITA fulfills its mission and mandate by implementing </w:t>
      </w:r>
      <w:r w:rsidR="00CB28F3" w:rsidRPr="007C06F3">
        <w:rPr>
          <w:rFonts w:asciiTheme="majorHAnsi" w:hAnsiTheme="majorHAnsi"/>
        </w:rPr>
        <w:t>a</w:t>
      </w:r>
      <w:r w:rsidRPr="007C06F3">
        <w:rPr>
          <w:rFonts w:asciiTheme="majorHAnsi" w:hAnsiTheme="majorHAnsi"/>
        </w:rPr>
        <w:t xml:space="preserve"> triennial work plan and the various goals and projects it contains. Projects can be of a variety of types and include guidance papers, website related information, surveys and other audit material. It is the dedication and effort of individual SAIs, who </w:t>
      </w:r>
      <w:r w:rsidR="00493477" w:rsidRPr="007C06F3">
        <w:rPr>
          <w:rFonts w:asciiTheme="majorHAnsi" w:hAnsiTheme="majorHAnsi"/>
        </w:rPr>
        <w:t>lead</w:t>
      </w:r>
      <w:r w:rsidRPr="007C06F3">
        <w:rPr>
          <w:rFonts w:asciiTheme="majorHAnsi" w:hAnsiTheme="majorHAnsi"/>
        </w:rPr>
        <w:t xml:space="preserve"> and support projects as project leaders and members that make the WGITA work. </w:t>
      </w:r>
    </w:p>
    <w:p w:rsidR="008E2C5F" w:rsidRPr="007C06F3" w:rsidRDefault="008E2C5F" w:rsidP="00476F67">
      <w:pPr>
        <w:pStyle w:val="Default"/>
        <w:spacing w:before="240"/>
        <w:jc w:val="both"/>
        <w:rPr>
          <w:rFonts w:asciiTheme="majorHAnsi" w:hAnsiTheme="majorHAnsi"/>
        </w:rPr>
      </w:pPr>
      <w:r w:rsidRPr="007C06F3">
        <w:rPr>
          <w:rFonts w:asciiTheme="majorHAnsi" w:hAnsiTheme="majorHAnsi"/>
        </w:rPr>
        <w:t>Regional working groups and networks exist in several of the INTOSAI regions. While they are independent of WGITA</w:t>
      </w:r>
      <w:r w:rsidR="00CB28F3" w:rsidRPr="007C06F3">
        <w:rPr>
          <w:rFonts w:asciiTheme="majorHAnsi" w:hAnsiTheme="majorHAnsi"/>
        </w:rPr>
        <w:t>’s</w:t>
      </w:r>
      <w:r w:rsidRPr="007C06F3">
        <w:rPr>
          <w:rFonts w:asciiTheme="majorHAnsi" w:hAnsiTheme="majorHAnsi"/>
        </w:rPr>
        <w:t xml:space="preserve"> decision-making, they can play a crucial role in fostering regional dialogue and coordination.  WGITA also works closely with INTOSAI </w:t>
      </w:r>
      <w:r w:rsidRPr="007C06F3">
        <w:rPr>
          <w:rFonts w:asciiTheme="majorHAnsi" w:hAnsiTheme="majorHAnsi"/>
        </w:rPr>
        <w:lastRenderedPageBreak/>
        <w:t>Development Initiative (IDI), the training arm of INTOSAI, to coordinate its activities and prevent duplication of efforts.</w:t>
      </w:r>
    </w:p>
    <w:p w:rsidR="008E2C5F" w:rsidRPr="007C06F3" w:rsidRDefault="008E2C5F" w:rsidP="00CB0500">
      <w:pPr>
        <w:pStyle w:val="Default"/>
        <w:spacing w:before="240"/>
        <w:jc w:val="both"/>
        <w:rPr>
          <w:rFonts w:asciiTheme="majorHAnsi" w:hAnsiTheme="majorHAnsi"/>
        </w:rPr>
      </w:pPr>
      <w:r w:rsidRPr="007C06F3">
        <w:rPr>
          <w:rFonts w:asciiTheme="majorHAnsi" w:hAnsiTheme="majorHAnsi"/>
        </w:rPr>
        <w:t>The WGITA holds annual meetings where members present the status of ongoing projects and discuss and decide future projects.  In addition, the WGITA holds in conjunction with its annual meeting a triennial IT Audit seminar</w:t>
      </w:r>
      <w:r w:rsidR="007A7FF9" w:rsidRPr="007C06F3">
        <w:rPr>
          <w:rFonts w:asciiTheme="majorHAnsi" w:hAnsiTheme="majorHAnsi"/>
        </w:rPr>
        <w:t>,</w:t>
      </w:r>
      <w:r w:rsidRPr="007C06F3">
        <w:rPr>
          <w:rFonts w:asciiTheme="majorHAnsi" w:hAnsiTheme="majorHAnsi"/>
        </w:rPr>
        <w:t xml:space="preserve"> using a theme that is current and relevant to most members.  Members of the various individual projects may also meet during the year to work on ongoing projects at the request of the Project Leader.</w:t>
      </w:r>
    </w:p>
    <w:p w:rsidR="00763B62" w:rsidRPr="007C06F3" w:rsidRDefault="00DF7D45" w:rsidP="00DC53D1">
      <w:pPr>
        <w:spacing w:before="240"/>
        <w:rPr>
          <w:rFonts w:asciiTheme="majorHAnsi" w:hAnsiTheme="majorHAnsi"/>
          <w:color w:val="auto"/>
          <w:sz w:val="28"/>
          <w:szCs w:val="28"/>
        </w:rPr>
      </w:pPr>
      <w:r w:rsidRPr="007C06F3">
        <w:rPr>
          <w:rFonts w:asciiTheme="majorHAnsi" w:hAnsiTheme="majorHAnsi"/>
          <w:b/>
          <w:bCs/>
          <w:color w:val="auto"/>
          <w:sz w:val="28"/>
          <w:szCs w:val="28"/>
        </w:rPr>
        <w:t>2.2</w:t>
      </w:r>
      <w:r w:rsidRPr="007C06F3">
        <w:rPr>
          <w:rFonts w:asciiTheme="majorHAnsi" w:hAnsiTheme="majorHAnsi"/>
          <w:b/>
          <w:bCs/>
          <w:color w:val="auto"/>
          <w:sz w:val="28"/>
          <w:szCs w:val="28"/>
        </w:rPr>
        <w:tab/>
      </w:r>
      <w:r w:rsidR="00763B62" w:rsidRPr="007C06F3">
        <w:rPr>
          <w:rFonts w:asciiTheme="majorHAnsi" w:hAnsiTheme="majorHAnsi"/>
          <w:b/>
          <w:bCs/>
          <w:color w:val="auto"/>
          <w:sz w:val="28"/>
          <w:szCs w:val="28"/>
        </w:rPr>
        <w:t>Mission</w:t>
      </w:r>
    </w:p>
    <w:p w:rsidR="00763B62" w:rsidRPr="007C06F3" w:rsidRDefault="00763B62" w:rsidP="00DC53D1">
      <w:pPr>
        <w:spacing w:before="120"/>
        <w:jc w:val="both"/>
        <w:rPr>
          <w:rFonts w:asciiTheme="majorHAnsi" w:hAnsiTheme="majorHAnsi"/>
          <w:color w:val="auto"/>
        </w:rPr>
      </w:pPr>
      <w:r w:rsidRPr="007C06F3">
        <w:rPr>
          <w:rFonts w:asciiTheme="majorHAnsi" w:hAnsiTheme="majorHAnsi"/>
          <w:color w:val="auto"/>
        </w:rPr>
        <w:t xml:space="preserve">The mission of the Working Group on Information Technology Audit (WGITA) is to support SAIs in developing their knowledge and skills </w:t>
      </w:r>
      <w:r w:rsidR="006706D7" w:rsidRPr="007C06F3">
        <w:rPr>
          <w:rFonts w:asciiTheme="majorHAnsi" w:hAnsiTheme="majorHAnsi"/>
          <w:color w:val="auto"/>
        </w:rPr>
        <w:t xml:space="preserve">in the use of </w:t>
      </w:r>
      <w:r w:rsidRPr="007C06F3">
        <w:rPr>
          <w:rFonts w:asciiTheme="majorHAnsi" w:hAnsiTheme="majorHAnsi"/>
          <w:color w:val="auto"/>
        </w:rPr>
        <w:t xml:space="preserve"> information technology related audits</w:t>
      </w:r>
      <w:r w:rsidR="006706D7" w:rsidRPr="007C06F3">
        <w:rPr>
          <w:rFonts w:asciiTheme="majorHAnsi" w:hAnsiTheme="majorHAnsi"/>
          <w:color w:val="auto"/>
        </w:rPr>
        <w:t xml:space="preserve"> by providing information and </w:t>
      </w:r>
      <w:r w:rsidRPr="007C06F3">
        <w:rPr>
          <w:rFonts w:asciiTheme="majorHAnsi" w:hAnsiTheme="majorHAnsi"/>
          <w:color w:val="auto"/>
        </w:rPr>
        <w:t xml:space="preserve"> facilit</w:t>
      </w:r>
      <w:r w:rsidR="006706D7" w:rsidRPr="007C06F3">
        <w:rPr>
          <w:rFonts w:asciiTheme="majorHAnsi" w:hAnsiTheme="majorHAnsi"/>
          <w:color w:val="auto"/>
        </w:rPr>
        <w:t xml:space="preserve">ies for </w:t>
      </w:r>
      <w:r w:rsidRPr="007C06F3">
        <w:rPr>
          <w:rFonts w:asciiTheme="majorHAnsi" w:hAnsiTheme="majorHAnsi"/>
          <w:color w:val="auto"/>
        </w:rPr>
        <w:t xml:space="preserve"> exchange of experiences, sharing best practices, and encouraging</w:t>
      </w:r>
      <w:r w:rsidR="006706D7" w:rsidRPr="007C06F3">
        <w:rPr>
          <w:rFonts w:asciiTheme="majorHAnsi" w:hAnsiTheme="majorHAnsi"/>
          <w:color w:val="auto"/>
        </w:rPr>
        <w:t xml:space="preserve"> bilateral and regional</w:t>
      </w:r>
      <w:r w:rsidRPr="007C06F3">
        <w:rPr>
          <w:rFonts w:asciiTheme="majorHAnsi" w:hAnsiTheme="majorHAnsi"/>
          <w:color w:val="auto"/>
        </w:rPr>
        <w:t xml:space="preserve"> cooperation </w:t>
      </w:r>
      <w:r w:rsidR="006706D7" w:rsidRPr="007C06F3">
        <w:rPr>
          <w:rFonts w:asciiTheme="majorHAnsi" w:hAnsiTheme="majorHAnsi"/>
          <w:color w:val="auto"/>
        </w:rPr>
        <w:t>among</w:t>
      </w:r>
      <w:r w:rsidRPr="007C06F3">
        <w:rPr>
          <w:rFonts w:asciiTheme="majorHAnsi" w:hAnsiTheme="majorHAnsi"/>
          <w:color w:val="auto"/>
        </w:rPr>
        <w:t xml:space="preserve"> Supreme Audit Institutions (SAIs).</w:t>
      </w:r>
    </w:p>
    <w:p w:rsidR="00763B62" w:rsidRPr="007C06F3" w:rsidRDefault="00DF7D45" w:rsidP="00DC53D1">
      <w:pPr>
        <w:spacing w:before="240"/>
        <w:jc w:val="both"/>
        <w:rPr>
          <w:rFonts w:asciiTheme="majorHAnsi" w:hAnsiTheme="majorHAnsi"/>
          <w:b/>
          <w:bCs/>
          <w:color w:val="auto"/>
          <w:sz w:val="28"/>
          <w:szCs w:val="28"/>
        </w:rPr>
      </w:pPr>
      <w:r w:rsidRPr="007C06F3">
        <w:rPr>
          <w:rFonts w:asciiTheme="majorHAnsi" w:hAnsiTheme="majorHAnsi"/>
          <w:b/>
          <w:bCs/>
          <w:color w:val="auto"/>
          <w:sz w:val="28"/>
          <w:szCs w:val="28"/>
        </w:rPr>
        <w:t>2.3</w:t>
      </w:r>
      <w:r w:rsidRPr="007C06F3">
        <w:rPr>
          <w:rFonts w:asciiTheme="majorHAnsi" w:hAnsiTheme="majorHAnsi"/>
          <w:b/>
          <w:bCs/>
          <w:color w:val="auto"/>
          <w:sz w:val="28"/>
          <w:szCs w:val="28"/>
        </w:rPr>
        <w:tab/>
        <w:t>Mandate/</w:t>
      </w:r>
      <w:r w:rsidR="00763B62" w:rsidRPr="007C06F3">
        <w:rPr>
          <w:rFonts w:asciiTheme="majorHAnsi" w:hAnsiTheme="majorHAnsi"/>
          <w:b/>
          <w:bCs/>
          <w:color w:val="auto"/>
          <w:sz w:val="28"/>
          <w:szCs w:val="28"/>
        </w:rPr>
        <w:t>Objectives</w:t>
      </w:r>
    </w:p>
    <w:p w:rsidR="00763B62" w:rsidRPr="007C06F3" w:rsidRDefault="00763B62" w:rsidP="00272C6C">
      <w:pPr>
        <w:numPr>
          <w:ilvl w:val="0"/>
          <w:numId w:val="1"/>
        </w:numPr>
        <w:tabs>
          <w:tab w:val="clear" w:pos="810"/>
          <w:tab w:val="num" w:pos="720"/>
        </w:tabs>
        <w:spacing w:before="60" w:after="60"/>
        <w:ind w:left="720" w:hanging="450"/>
        <w:jc w:val="both"/>
        <w:rPr>
          <w:rFonts w:asciiTheme="majorHAnsi" w:hAnsiTheme="majorHAnsi"/>
          <w:color w:val="auto"/>
        </w:rPr>
      </w:pPr>
      <w:r w:rsidRPr="007C06F3">
        <w:rPr>
          <w:rFonts w:asciiTheme="majorHAnsi" w:hAnsiTheme="majorHAnsi"/>
          <w:color w:val="auto"/>
        </w:rPr>
        <w:t>Create and share</w:t>
      </w:r>
      <w:r w:rsidR="00F34E2E" w:rsidRPr="007C06F3">
        <w:rPr>
          <w:rFonts w:asciiTheme="majorHAnsi" w:hAnsiTheme="majorHAnsi"/>
          <w:color w:val="auto"/>
        </w:rPr>
        <w:t xml:space="preserve"> best practices and methods in</w:t>
      </w:r>
      <w:r w:rsidRPr="007C06F3">
        <w:rPr>
          <w:rFonts w:asciiTheme="majorHAnsi" w:hAnsiTheme="majorHAnsi"/>
          <w:color w:val="auto"/>
        </w:rPr>
        <w:t xml:space="preserve"> Information Technology (IT)</w:t>
      </w:r>
      <w:r w:rsidR="00F34E2E" w:rsidRPr="007C06F3">
        <w:rPr>
          <w:rFonts w:asciiTheme="majorHAnsi" w:hAnsiTheme="majorHAnsi"/>
          <w:color w:val="auto"/>
        </w:rPr>
        <w:t xml:space="preserve"> related</w:t>
      </w:r>
      <w:r w:rsidRPr="007C06F3">
        <w:rPr>
          <w:rFonts w:asciiTheme="majorHAnsi" w:hAnsiTheme="majorHAnsi"/>
          <w:color w:val="auto"/>
        </w:rPr>
        <w:t xml:space="preserve"> audit</w:t>
      </w:r>
      <w:r w:rsidR="00F34E2E" w:rsidRPr="007C06F3">
        <w:rPr>
          <w:rFonts w:asciiTheme="majorHAnsi" w:hAnsiTheme="majorHAnsi"/>
          <w:color w:val="auto"/>
        </w:rPr>
        <w:t>s, and</w:t>
      </w:r>
      <w:r w:rsidRPr="007C06F3">
        <w:rPr>
          <w:rFonts w:asciiTheme="majorHAnsi" w:hAnsiTheme="majorHAnsi"/>
          <w:color w:val="auto"/>
        </w:rPr>
        <w:t xml:space="preserve"> to facilitate the exchange of information and experience and encourage bilateral and regional cooperation. </w:t>
      </w:r>
    </w:p>
    <w:p w:rsidR="00763B62" w:rsidRPr="007C06F3" w:rsidRDefault="00763B62" w:rsidP="00272C6C">
      <w:pPr>
        <w:numPr>
          <w:ilvl w:val="0"/>
          <w:numId w:val="1"/>
        </w:numPr>
        <w:tabs>
          <w:tab w:val="clear" w:pos="810"/>
          <w:tab w:val="num" w:pos="720"/>
        </w:tabs>
        <w:spacing w:before="60" w:after="60"/>
        <w:ind w:left="720" w:hanging="450"/>
        <w:jc w:val="both"/>
        <w:rPr>
          <w:rFonts w:asciiTheme="majorHAnsi" w:hAnsiTheme="majorHAnsi"/>
          <w:color w:val="auto"/>
        </w:rPr>
      </w:pPr>
      <w:r w:rsidRPr="007C06F3">
        <w:rPr>
          <w:rFonts w:asciiTheme="majorHAnsi" w:hAnsiTheme="majorHAnsi"/>
          <w:color w:val="auto"/>
        </w:rPr>
        <w:t>Promote partnerships among SAIs, and also between SAIs and academic/research institutions</w:t>
      </w:r>
      <w:r w:rsidR="00F34E2E" w:rsidRPr="007C06F3">
        <w:rPr>
          <w:rFonts w:asciiTheme="majorHAnsi" w:hAnsiTheme="majorHAnsi"/>
          <w:color w:val="auto"/>
        </w:rPr>
        <w:t xml:space="preserve"> and international </w:t>
      </w:r>
      <w:r w:rsidR="00903BD6" w:rsidRPr="007C06F3">
        <w:rPr>
          <w:rFonts w:asciiTheme="majorHAnsi" w:hAnsiTheme="majorHAnsi"/>
          <w:color w:val="auto"/>
        </w:rPr>
        <w:t>organizations with a view to enhancing professional capacities in IT Audit</w:t>
      </w:r>
      <w:r w:rsidRPr="007C06F3">
        <w:rPr>
          <w:rFonts w:asciiTheme="majorHAnsi" w:hAnsiTheme="majorHAnsi"/>
          <w:color w:val="auto"/>
        </w:rPr>
        <w:t>.</w:t>
      </w:r>
    </w:p>
    <w:p w:rsidR="00763B62" w:rsidRPr="007C06F3" w:rsidRDefault="00F34E2E" w:rsidP="00272C6C">
      <w:pPr>
        <w:numPr>
          <w:ilvl w:val="0"/>
          <w:numId w:val="1"/>
        </w:numPr>
        <w:tabs>
          <w:tab w:val="clear" w:pos="810"/>
          <w:tab w:val="num" w:pos="720"/>
        </w:tabs>
        <w:spacing w:before="60" w:after="60"/>
        <w:ind w:left="720" w:hanging="450"/>
        <w:jc w:val="both"/>
        <w:rPr>
          <w:rFonts w:asciiTheme="majorHAnsi" w:hAnsiTheme="majorHAnsi"/>
          <w:color w:val="auto"/>
        </w:rPr>
      </w:pPr>
      <w:r w:rsidRPr="007C06F3">
        <w:rPr>
          <w:rFonts w:asciiTheme="majorHAnsi" w:hAnsiTheme="majorHAnsi"/>
          <w:color w:val="auto"/>
        </w:rPr>
        <w:t>Disseminate</w:t>
      </w:r>
      <w:r w:rsidR="00763B62" w:rsidRPr="007C06F3">
        <w:rPr>
          <w:rFonts w:asciiTheme="majorHAnsi" w:hAnsiTheme="majorHAnsi"/>
          <w:color w:val="auto"/>
        </w:rPr>
        <w:t xml:space="preserve"> guidelines and </w:t>
      </w:r>
      <w:r w:rsidR="00903BD6" w:rsidRPr="007C06F3">
        <w:rPr>
          <w:rFonts w:asciiTheme="majorHAnsi" w:hAnsiTheme="majorHAnsi"/>
          <w:color w:val="auto"/>
        </w:rPr>
        <w:t>tool kits for development and adoption of professional standards.</w:t>
      </w:r>
    </w:p>
    <w:p w:rsidR="00763B62" w:rsidRPr="007C06F3" w:rsidRDefault="00763B62" w:rsidP="00272C6C">
      <w:pPr>
        <w:numPr>
          <w:ilvl w:val="0"/>
          <w:numId w:val="1"/>
        </w:numPr>
        <w:tabs>
          <w:tab w:val="clear" w:pos="810"/>
          <w:tab w:val="num" w:pos="720"/>
        </w:tabs>
        <w:spacing w:before="60" w:after="60"/>
        <w:ind w:left="720" w:hanging="450"/>
        <w:jc w:val="both"/>
        <w:rPr>
          <w:rFonts w:asciiTheme="majorHAnsi" w:hAnsiTheme="majorHAnsi"/>
        </w:rPr>
      </w:pPr>
      <w:r w:rsidRPr="007C06F3">
        <w:rPr>
          <w:rFonts w:asciiTheme="majorHAnsi" w:hAnsiTheme="majorHAnsi"/>
        </w:rPr>
        <w:t>Facilitate</w:t>
      </w:r>
      <w:r w:rsidR="00F34E2E" w:rsidRPr="007C06F3">
        <w:rPr>
          <w:rFonts w:asciiTheme="majorHAnsi" w:hAnsiTheme="majorHAnsi"/>
        </w:rPr>
        <w:t xml:space="preserve"> concurrent, joint and coordinated IT audits among</w:t>
      </w:r>
      <w:r w:rsidR="007A54C6">
        <w:rPr>
          <w:rFonts w:asciiTheme="majorHAnsi" w:hAnsiTheme="majorHAnsi"/>
        </w:rPr>
        <w:t xml:space="preserve"> </w:t>
      </w:r>
      <w:r w:rsidR="00F34E2E" w:rsidRPr="007C06F3">
        <w:rPr>
          <w:rFonts w:asciiTheme="majorHAnsi" w:hAnsiTheme="majorHAnsi"/>
        </w:rPr>
        <w:t>SAIs.</w:t>
      </w:r>
    </w:p>
    <w:p w:rsidR="00763B62" w:rsidRPr="007C06F3" w:rsidRDefault="000716B6" w:rsidP="00272C6C">
      <w:pPr>
        <w:numPr>
          <w:ilvl w:val="0"/>
          <w:numId w:val="1"/>
        </w:numPr>
        <w:tabs>
          <w:tab w:val="clear" w:pos="810"/>
          <w:tab w:val="num" w:pos="720"/>
        </w:tabs>
        <w:spacing w:before="60" w:after="60"/>
        <w:ind w:left="720" w:hanging="450"/>
        <w:jc w:val="both"/>
        <w:rPr>
          <w:rFonts w:asciiTheme="majorHAnsi" w:hAnsiTheme="majorHAnsi"/>
        </w:rPr>
      </w:pPr>
      <w:r w:rsidRPr="007C06F3">
        <w:rPr>
          <w:rFonts w:asciiTheme="majorHAnsi" w:hAnsiTheme="majorHAnsi"/>
        </w:rPr>
        <w:t>Maintaining Publications Database of Reference Material for the Audit of e-Government</w:t>
      </w:r>
      <w:r w:rsidR="00763B62" w:rsidRPr="007C06F3">
        <w:rPr>
          <w:rFonts w:asciiTheme="majorHAnsi" w:hAnsiTheme="majorHAnsi"/>
        </w:rPr>
        <w:t>.</w:t>
      </w:r>
    </w:p>
    <w:p w:rsidR="00763B62" w:rsidRPr="007C06F3" w:rsidRDefault="00DF7D45" w:rsidP="00DC53D1">
      <w:pPr>
        <w:pStyle w:val="Default"/>
        <w:spacing w:before="240"/>
        <w:rPr>
          <w:rFonts w:asciiTheme="majorHAnsi" w:hAnsiTheme="majorHAnsi" w:cs="Times New Roman"/>
          <w:b/>
          <w:sz w:val="28"/>
          <w:szCs w:val="28"/>
        </w:rPr>
      </w:pPr>
      <w:r w:rsidRPr="007C06F3">
        <w:rPr>
          <w:rFonts w:asciiTheme="majorHAnsi" w:hAnsiTheme="majorHAnsi" w:cs="Times New Roman"/>
          <w:b/>
          <w:sz w:val="28"/>
          <w:szCs w:val="28"/>
        </w:rPr>
        <w:t>2.4</w:t>
      </w:r>
      <w:r w:rsidRPr="007C06F3">
        <w:rPr>
          <w:rFonts w:asciiTheme="majorHAnsi" w:hAnsiTheme="majorHAnsi" w:cs="Times New Roman"/>
          <w:b/>
          <w:sz w:val="28"/>
          <w:szCs w:val="28"/>
        </w:rPr>
        <w:tab/>
      </w:r>
      <w:r w:rsidR="00763B62" w:rsidRPr="007C06F3">
        <w:rPr>
          <w:rFonts w:asciiTheme="majorHAnsi" w:hAnsiTheme="majorHAnsi" w:cs="Times New Roman"/>
          <w:b/>
          <w:sz w:val="28"/>
          <w:szCs w:val="28"/>
        </w:rPr>
        <w:t>Organization</w:t>
      </w:r>
    </w:p>
    <w:p w:rsidR="00763B62" w:rsidRPr="007C06F3" w:rsidRDefault="00763B62" w:rsidP="00763B62">
      <w:pPr>
        <w:pStyle w:val="Default"/>
        <w:rPr>
          <w:rFonts w:asciiTheme="majorHAnsi" w:hAnsiTheme="majorHAnsi"/>
          <w:sz w:val="20"/>
          <w:szCs w:val="20"/>
        </w:rPr>
      </w:pPr>
    </w:p>
    <w:p w:rsidR="00763B62" w:rsidRPr="007C06F3" w:rsidRDefault="00763B62" w:rsidP="008E2C5F">
      <w:pPr>
        <w:pStyle w:val="BodyText"/>
        <w:spacing w:after="240"/>
        <w:jc w:val="both"/>
        <w:rPr>
          <w:rFonts w:asciiTheme="majorHAnsi" w:hAnsiTheme="majorHAnsi"/>
          <w:color w:val="auto"/>
        </w:rPr>
      </w:pPr>
      <w:r w:rsidRPr="007C06F3">
        <w:rPr>
          <w:rFonts w:asciiTheme="majorHAnsi" w:hAnsiTheme="majorHAnsi"/>
          <w:color w:val="auto"/>
        </w:rPr>
        <w:t xml:space="preserve">The INTOSAI WGITA is a volunteer organization with a number of distinct bodies and players, each with associated responsibilities. These include the Chair and Secretariat, the WGITA assembly, Project Leaders, and member SAIs. </w:t>
      </w:r>
    </w:p>
    <w:p w:rsidR="00763B62" w:rsidRPr="007C06F3" w:rsidRDefault="00DF7D45" w:rsidP="00763B62">
      <w:pPr>
        <w:pStyle w:val="Default"/>
        <w:rPr>
          <w:rFonts w:asciiTheme="majorHAnsi" w:hAnsiTheme="majorHAnsi"/>
          <w:b/>
          <w:bCs/>
          <w:color w:val="auto"/>
          <w:sz w:val="28"/>
          <w:szCs w:val="28"/>
        </w:rPr>
      </w:pPr>
      <w:r w:rsidRPr="007C06F3">
        <w:rPr>
          <w:rFonts w:asciiTheme="majorHAnsi" w:hAnsiTheme="majorHAnsi"/>
          <w:b/>
          <w:bCs/>
          <w:color w:val="auto"/>
          <w:sz w:val="28"/>
          <w:szCs w:val="28"/>
        </w:rPr>
        <w:t>2.5</w:t>
      </w:r>
      <w:r w:rsidRPr="007C06F3">
        <w:rPr>
          <w:rFonts w:asciiTheme="majorHAnsi" w:hAnsiTheme="majorHAnsi"/>
          <w:b/>
          <w:bCs/>
          <w:color w:val="auto"/>
          <w:sz w:val="28"/>
          <w:szCs w:val="28"/>
        </w:rPr>
        <w:tab/>
      </w:r>
      <w:r w:rsidR="00763B62" w:rsidRPr="007C06F3">
        <w:rPr>
          <w:rFonts w:asciiTheme="majorHAnsi" w:hAnsiTheme="majorHAnsi"/>
          <w:b/>
          <w:bCs/>
          <w:color w:val="auto"/>
          <w:sz w:val="28"/>
          <w:szCs w:val="28"/>
        </w:rPr>
        <w:t>Roles and Responsibilities</w:t>
      </w:r>
    </w:p>
    <w:p w:rsidR="00763B62" w:rsidRPr="007C06F3" w:rsidRDefault="00763B62" w:rsidP="00763B62">
      <w:pPr>
        <w:pStyle w:val="Default"/>
        <w:rPr>
          <w:rFonts w:asciiTheme="majorHAnsi" w:hAnsiTheme="majorHAnsi"/>
          <w:b/>
          <w:sz w:val="28"/>
          <w:szCs w:val="28"/>
        </w:rPr>
      </w:pPr>
      <w:r w:rsidRPr="007C06F3">
        <w:rPr>
          <w:rFonts w:asciiTheme="majorHAnsi" w:hAnsiTheme="majorHAnsi"/>
          <w:color w:val="auto"/>
        </w:rPr>
        <w:br/>
      </w:r>
      <w:r w:rsidR="00DF7D45" w:rsidRPr="007C06F3">
        <w:rPr>
          <w:rFonts w:asciiTheme="majorHAnsi" w:hAnsiTheme="majorHAnsi"/>
          <w:b/>
          <w:sz w:val="28"/>
          <w:szCs w:val="28"/>
        </w:rPr>
        <w:t>2.5.1</w:t>
      </w:r>
      <w:r w:rsidR="00DF7D45" w:rsidRPr="007C06F3">
        <w:rPr>
          <w:rFonts w:asciiTheme="majorHAnsi" w:hAnsiTheme="majorHAnsi"/>
          <w:b/>
          <w:sz w:val="28"/>
          <w:szCs w:val="28"/>
        </w:rPr>
        <w:tab/>
      </w:r>
      <w:r w:rsidRPr="007C06F3">
        <w:rPr>
          <w:rFonts w:asciiTheme="majorHAnsi" w:hAnsiTheme="majorHAnsi"/>
          <w:b/>
          <w:sz w:val="28"/>
          <w:szCs w:val="28"/>
        </w:rPr>
        <w:t>Working Group</w:t>
      </w:r>
      <w:r w:rsidR="000716B6" w:rsidRPr="007C06F3">
        <w:rPr>
          <w:rFonts w:asciiTheme="majorHAnsi" w:hAnsiTheme="majorHAnsi"/>
          <w:b/>
          <w:sz w:val="28"/>
          <w:szCs w:val="28"/>
        </w:rPr>
        <w:t xml:space="preserve"> Assembly</w:t>
      </w:r>
    </w:p>
    <w:p w:rsidR="00D75786" w:rsidRPr="007C06F3" w:rsidRDefault="00312722" w:rsidP="00DC53D1">
      <w:pPr>
        <w:pStyle w:val="Default"/>
        <w:spacing w:before="120"/>
        <w:jc w:val="both"/>
        <w:rPr>
          <w:rFonts w:asciiTheme="majorHAnsi" w:hAnsiTheme="majorHAnsi"/>
          <w:sz w:val="20"/>
          <w:szCs w:val="20"/>
        </w:rPr>
      </w:pPr>
      <w:r w:rsidRPr="007C06F3">
        <w:rPr>
          <w:rFonts w:asciiTheme="majorHAnsi" w:hAnsiTheme="majorHAnsi"/>
        </w:rPr>
        <w:t>The Working Group Assembly is the final authority for approving</w:t>
      </w:r>
      <w:r w:rsidR="00763B62" w:rsidRPr="007C06F3">
        <w:rPr>
          <w:rFonts w:asciiTheme="majorHAnsi" w:hAnsiTheme="majorHAnsi"/>
        </w:rPr>
        <w:t xml:space="preserve"> work plans and reports including other products or proposals</w:t>
      </w:r>
      <w:r w:rsidRPr="007C06F3">
        <w:rPr>
          <w:rFonts w:asciiTheme="majorHAnsi" w:hAnsiTheme="majorHAnsi"/>
        </w:rPr>
        <w:t>, and monitors progress of ongoing projects</w:t>
      </w:r>
      <w:r w:rsidR="00763B62" w:rsidRPr="007C06F3">
        <w:rPr>
          <w:rFonts w:asciiTheme="majorHAnsi" w:hAnsiTheme="majorHAnsi"/>
          <w:sz w:val="20"/>
          <w:szCs w:val="20"/>
        </w:rPr>
        <w:t xml:space="preserve">. </w:t>
      </w:r>
    </w:p>
    <w:p w:rsidR="00763B62" w:rsidRPr="007C06F3" w:rsidRDefault="00763B62" w:rsidP="00763B62">
      <w:pPr>
        <w:pStyle w:val="Default"/>
        <w:ind w:left="720"/>
        <w:jc w:val="both"/>
        <w:rPr>
          <w:rFonts w:asciiTheme="majorHAnsi" w:hAnsiTheme="majorHAnsi"/>
          <w:sz w:val="20"/>
          <w:szCs w:val="20"/>
        </w:rPr>
      </w:pPr>
    </w:p>
    <w:p w:rsidR="00763B62" w:rsidRPr="007C06F3" w:rsidRDefault="00DF7D45" w:rsidP="00DF7D45">
      <w:pPr>
        <w:spacing w:after="120" w:line="312" w:lineRule="atLeast"/>
        <w:jc w:val="both"/>
        <w:rPr>
          <w:rFonts w:asciiTheme="majorHAnsi" w:hAnsiTheme="majorHAnsi"/>
          <w:b/>
          <w:sz w:val="28"/>
          <w:szCs w:val="28"/>
        </w:rPr>
      </w:pPr>
      <w:r w:rsidRPr="007C06F3">
        <w:rPr>
          <w:rFonts w:asciiTheme="majorHAnsi" w:hAnsiTheme="majorHAnsi"/>
          <w:b/>
          <w:sz w:val="28"/>
          <w:szCs w:val="28"/>
        </w:rPr>
        <w:t>2.5.2</w:t>
      </w:r>
      <w:r w:rsidRPr="007C06F3">
        <w:rPr>
          <w:rFonts w:asciiTheme="majorHAnsi" w:hAnsiTheme="majorHAnsi"/>
          <w:b/>
          <w:sz w:val="28"/>
          <w:szCs w:val="28"/>
        </w:rPr>
        <w:tab/>
      </w:r>
      <w:r w:rsidR="00763B62" w:rsidRPr="007C06F3">
        <w:rPr>
          <w:rFonts w:asciiTheme="majorHAnsi" w:hAnsiTheme="majorHAnsi"/>
          <w:b/>
          <w:sz w:val="28"/>
          <w:szCs w:val="28"/>
        </w:rPr>
        <w:t xml:space="preserve">Chair and Secretariat </w:t>
      </w:r>
    </w:p>
    <w:p w:rsidR="00D75786" w:rsidRPr="007C06F3" w:rsidRDefault="00D75786" w:rsidP="00763B62">
      <w:pPr>
        <w:pStyle w:val="Default"/>
        <w:rPr>
          <w:rFonts w:asciiTheme="majorHAnsi" w:hAnsiTheme="majorHAnsi"/>
          <w:b/>
        </w:rPr>
      </w:pPr>
      <w:r w:rsidRPr="007C06F3">
        <w:rPr>
          <w:rFonts w:asciiTheme="majorHAnsi" w:hAnsiTheme="majorHAnsi"/>
          <w:b/>
        </w:rPr>
        <w:t>Key Responsibilities:</w:t>
      </w:r>
    </w:p>
    <w:p w:rsidR="00312722" w:rsidRPr="007C06F3" w:rsidRDefault="00312722" w:rsidP="00DC53D1">
      <w:pPr>
        <w:numPr>
          <w:ilvl w:val="0"/>
          <w:numId w:val="1"/>
        </w:numPr>
        <w:tabs>
          <w:tab w:val="clear" w:pos="810"/>
          <w:tab w:val="num" w:pos="720"/>
        </w:tabs>
        <w:spacing w:before="120"/>
        <w:ind w:left="720" w:hanging="450"/>
        <w:jc w:val="both"/>
        <w:rPr>
          <w:rFonts w:asciiTheme="majorHAnsi" w:hAnsiTheme="majorHAnsi"/>
          <w:color w:val="auto"/>
        </w:rPr>
      </w:pPr>
      <w:r w:rsidRPr="007C06F3">
        <w:rPr>
          <w:rFonts w:asciiTheme="majorHAnsi" w:hAnsiTheme="majorHAnsi"/>
          <w:color w:val="auto"/>
        </w:rPr>
        <w:t xml:space="preserve">Maintaining and updating of  WGITA </w:t>
      </w:r>
      <w:r w:rsidR="00493477" w:rsidRPr="007C06F3">
        <w:rPr>
          <w:rFonts w:asciiTheme="majorHAnsi" w:hAnsiTheme="majorHAnsi"/>
          <w:color w:val="auto"/>
        </w:rPr>
        <w:t>w</w:t>
      </w:r>
      <w:r w:rsidRPr="007C06F3">
        <w:rPr>
          <w:rFonts w:asciiTheme="majorHAnsi" w:hAnsiTheme="majorHAnsi"/>
          <w:color w:val="auto"/>
        </w:rPr>
        <w:t>eb-site and databases</w:t>
      </w:r>
    </w:p>
    <w:p w:rsidR="00312722" w:rsidRPr="007C06F3" w:rsidRDefault="00312722" w:rsidP="00E04F6D">
      <w:pPr>
        <w:numPr>
          <w:ilvl w:val="0"/>
          <w:numId w:val="1"/>
        </w:numPr>
        <w:tabs>
          <w:tab w:val="clear" w:pos="810"/>
          <w:tab w:val="num" w:pos="720"/>
        </w:tabs>
        <w:spacing w:before="100" w:beforeAutospacing="1" w:after="100" w:afterAutospacing="1"/>
        <w:ind w:left="720" w:hanging="450"/>
        <w:jc w:val="both"/>
        <w:rPr>
          <w:rFonts w:asciiTheme="majorHAnsi" w:hAnsiTheme="majorHAnsi"/>
          <w:color w:val="auto"/>
        </w:rPr>
      </w:pPr>
      <w:r w:rsidRPr="007C06F3">
        <w:rPr>
          <w:rFonts w:asciiTheme="majorHAnsi" w:hAnsiTheme="majorHAnsi"/>
          <w:color w:val="auto"/>
        </w:rPr>
        <w:lastRenderedPageBreak/>
        <w:t>Communicat</w:t>
      </w:r>
      <w:r w:rsidR="00C2340E" w:rsidRPr="007C06F3">
        <w:rPr>
          <w:rFonts w:asciiTheme="majorHAnsi" w:hAnsiTheme="majorHAnsi"/>
          <w:color w:val="auto"/>
        </w:rPr>
        <w:t xml:space="preserve">ing </w:t>
      </w:r>
      <w:r w:rsidRPr="007C06F3">
        <w:rPr>
          <w:rFonts w:asciiTheme="majorHAnsi" w:hAnsiTheme="majorHAnsi"/>
          <w:color w:val="auto"/>
        </w:rPr>
        <w:t xml:space="preserve">within and outside of the WGITA and INTOSAI membership </w:t>
      </w:r>
    </w:p>
    <w:p w:rsidR="00312722" w:rsidRPr="007C06F3" w:rsidRDefault="00312722" w:rsidP="00E04F6D">
      <w:pPr>
        <w:numPr>
          <w:ilvl w:val="0"/>
          <w:numId w:val="1"/>
        </w:numPr>
        <w:tabs>
          <w:tab w:val="clear" w:pos="810"/>
          <w:tab w:val="num" w:pos="720"/>
        </w:tabs>
        <w:spacing w:before="100" w:beforeAutospacing="1" w:after="100" w:afterAutospacing="1"/>
        <w:ind w:left="720" w:hanging="450"/>
        <w:jc w:val="both"/>
        <w:rPr>
          <w:rFonts w:asciiTheme="majorHAnsi" w:hAnsiTheme="majorHAnsi"/>
          <w:color w:val="auto"/>
        </w:rPr>
      </w:pPr>
      <w:r w:rsidRPr="007C06F3">
        <w:rPr>
          <w:rFonts w:asciiTheme="majorHAnsi" w:hAnsiTheme="majorHAnsi"/>
          <w:color w:val="auto"/>
        </w:rPr>
        <w:t>Support</w:t>
      </w:r>
      <w:r w:rsidR="00C2340E" w:rsidRPr="007C06F3">
        <w:rPr>
          <w:rFonts w:asciiTheme="majorHAnsi" w:hAnsiTheme="majorHAnsi"/>
          <w:color w:val="auto"/>
        </w:rPr>
        <w:t>ing</w:t>
      </w:r>
      <w:r w:rsidRPr="007C06F3">
        <w:rPr>
          <w:rFonts w:asciiTheme="majorHAnsi" w:hAnsiTheme="majorHAnsi"/>
          <w:color w:val="auto"/>
        </w:rPr>
        <w:t xml:space="preserve"> training and capacity building initiatives </w:t>
      </w:r>
    </w:p>
    <w:p w:rsidR="00312722" w:rsidRPr="007C06F3" w:rsidRDefault="00312722" w:rsidP="00E04F6D">
      <w:pPr>
        <w:numPr>
          <w:ilvl w:val="0"/>
          <w:numId w:val="1"/>
        </w:numPr>
        <w:tabs>
          <w:tab w:val="clear" w:pos="810"/>
          <w:tab w:val="num" w:pos="720"/>
        </w:tabs>
        <w:spacing w:before="100" w:beforeAutospacing="1" w:after="100" w:afterAutospacing="1"/>
        <w:ind w:left="720" w:hanging="450"/>
        <w:jc w:val="both"/>
        <w:rPr>
          <w:rFonts w:asciiTheme="majorHAnsi" w:hAnsiTheme="majorHAnsi"/>
          <w:color w:val="auto"/>
        </w:rPr>
      </w:pPr>
      <w:r w:rsidRPr="007C06F3">
        <w:rPr>
          <w:rFonts w:asciiTheme="majorHAnsi" w:hAnsiTheme="majorHAnsi"/>
          <w:color w:val="auto"/>
        </w:rPr>
        <w:t>Lead</w:t>
      </w:r>
      <w:r w:rsidR="00C2340E" w:rsidRPr="007C06F3">
        <w:rPr>
          <w:rFonts w:asciiTheme="majorHAnsi" w:hAnsiTheme="majorHAnsi"/>
          <w:color w:val="auto"/>
        </w:rPr>
        <w:t>ing</w:t>
      </w:r>
      <w:r w:rsidRPr="007C06F3">
        <w:rPr>
          <w:rFonts w:asciiTheme="majorHAnsi" w:hAnsiTheme="majorHAnsi"/>
          <w:color w:val="auto"/>
        </w:rPr>
        <w:t xml:space="preserve"> liaison and relationship building with INTOSAI bodies and external organizations</w:t>
      </w:r>
    </w:p>
    <w:p w:rsidR="00312722" w:rsidRPr="007C06F3" w:rsidRDefault="00312722" w:rsidP="00E04F6D">
      <w:pPr>
        <w:numPr>
          <w:ilvl w:val="0"/>
          <w:numId w:val="1"/>
        </w:numPr>
        <w:tabs>
          <w:tab w:val="clear" w:pos="810"/>
          <w:tab w:val="num" w:pos="720"/>
        </w:tabs>
        <w:spacing w:before="100" w:beforeAutospacing="1" w:after="100" w:afterAutospacing="1"/>
        <w:ind w:left="720" w:hanging="450"/>
        <w:jc w:val="both"/>
        <w:rPr>
          <w:rFonts w:asciiTheme="majorHAnsi" w:hAnsiTheme="majorHAnsi"/>
          <w:color w:val="auto"/>
        </w:rPr>
      </w:pPr>
      <w:r w:rsidRPr="007C06F3">
        <w:rPr>
          <w:rFonts w:asciiTheme="majorHAnsi" w:hAnsiTheme="majorHAnsi"/>
          <w:color w:val="auto"/>
        </w:rPr>
        <w:t>Communicat</w:t>
      </w:r>
      <w:r w:rsidR="00C2340E" w:rsidRPr="007C06F3">
        <w:rPr>
          <w:rFonts w:asciiTheme="majorHAnsi" w:hAnsiTheme="majorHAnsi"/>
          <w:color w:val="auto"/>
        </w:rPr>
        <w:t>ing</w:t>
      </w:r>
      <w:r w:rsidRPr="007C06F3">
        <w:rPr>
          <w:rFonts w:asciiTheme="majorHAnsi" w:hAnsiTheme="majorHAnsi"/>
          <w:color w:val="auto"/>
        </w:rPr>
        <w:t xml:space="preserve"> with regional working groups on IT Audit </w:t>
      </w:r>
    </w:p>
    <w:p w:rsidR="00715F1D" w:rsidRPr="007C06F3" w:rsidRDefault="00312722" w:rsidP="00E04F6D">
      <w:pPr>
        <w:numPr>
          <w:ilvl w:val="0"/>
          <w:numId w:val="1"/>
        </w:numPr>
        <w:tabs>
          <w:tab w:val="clear" w:pos="810"/>
          <w:tab w:val="num" w:pos="720"/>
        </w:tabs>
        <w:spacing w:before="100" w:beforeAutospacing="1" w:after="100" w:afterAutospacing="1"/>
        <w:ind w:left="720" w:hanging="450"/>
        <w:jc w:val="both"/>
        <w:rPr>
          <w:rFonts w:asciiTheme="majorHAnsi" w:hAnsiTheme="majorHAnsi"/>
          <w:b/>
          <w:sz w:val="20"/>
          <w:szCs w:val="20"/>
        </w:rPr>
      </w:pPr>
      <w:r w:rsidRPr="007C06F3">
        <w:rPr>
          <w:rFonts w:asciiTheme="majorHAnsi" w:hAnsiTheme="majorHAnsi"/>
          <w:color w:val="auto"/>
        </w:rPr>
        <w:t>Manag</w:t>
      </w:r>
      <w:r w:rsidR="00C2340E" w:rsidRPr="007C06F3">
        <w:rPr>
          <w:rFonts w:asciiTheme="majorHAnsi" w:hAnsiTheme="majorHAnsi"/>
          <w:color w:val="auto"/>
        </w:rPr>
        <w:t>ing</w:t>
      </w:r>
      <w:r w:rsidRPr="007C06F3">
        <w:rPr>
          <w:rFonts w:asciiTheme="majorHAnsi" w:hAnsiTheme="majorHAnsi"/>
          <w:color w:val="auto"/>
        </w:rPr>
        <w:t xml:space="preserve"> the authoring and publication of guidance materials and other relevant material</w:t>
      </w:r>
    </w:p>
    <w:p w:rsidR="00763B62" w:rsidRPr="007C06F3" w:rsidRDefault="00763B62" w:rsidP="00E04F6D">
      <w:pPr>
        <w:numPr>
          <w:ilvl w:val="0"/>
          <w:numId w:val="1"/>
        </w:numPr>
        <w:tabs>
          <w:tab w:val="clear" w:pos="810"/>
          <w:tab w:val="num" w:pos="720"/>
        </w:tabs>
        <w:ind w:left="720" w:hanging="450"/>
        <w:jc w:val="both"/>
        <w:rPr>
          <w:rFonts w:asciiTheme="majorHAnsi" w:hAnsiTheme="majorHAnsi"/>
          <w:color w:val="auto"/>
        </w:rPr>
      </w:pPr>
      <w:r w:rsidRPr="007C06F3">
        <w:rPr>
          <w:rFonts w:asciiTheme="majorHAnsi" w:hAnsiTheme="majorHAnsi"/>
          <w:color w:val="auto"/>
        </w:rPr>
        <w:t>Provid</w:t>
      </w:r>
      <w:r w:rsidR="00C2340E" w:rsidRPr="007C06F3">
        <w:rPr>
          <w:rFonts w:asciiTheme="majorHAnsi" w:hAnsiTheme="majorHAnsi"/>
          <w:color w:val="auto"/>
        </w:rPr>
        <w:t>ing</w:t>
      </w:r>
      <w:r w:rsidRPr="007C06F3">
        <w:rPr>
          <w:rFonts w:asciiTheme="majorHAnsi" w:hAnsiTheme="majorHAnsi"/>
          <w:color w:val="auto"/>
        </w:rPr>
        <w:t xml:space="preserve"> overall administrative support to all aspects of the WGITA</w:t>
      </w:r>
    </w:p>
    <w:p w:rsidR="00763B62" w:rsidRPr="007C06F3" w:rsidRDefault="00312722" w:rsidP="00E04F6D">
      <w:pPr>
        <w:numPr>
          <w:ilvl w:val="0"/>
          <w:numId w:val="1"/>
        </w:numPr>
        <w:tabs>
          <w:tab w:val="clear" w:pos="810"/>
          <w:tab w:val="num" w:pos="720"/>
        </w:tabs>
        <w:ind w:left="720" w:hanging="450"/>
        <w:jc w:val="both"/>
        <w:rPr>
          <w:rFonts w:asciiTheme="majorHAnsi" w:hAnsiTheme="majorHAnsi"/>
          <w:color w:val="auto"/>
        </w:rPr>
      </w:pPr>
      <w:r w:rsidRPr="007C06F3">
        <w:rPr>
          <w:rFonts w:asciiTheme="majorHAnsi" w:hAnsiTheme="majorHAnsi"/>
          <w:color w:val="auto"/>
        </w:rPr>
        <w:t>Convening annual</w:t>
      </w:r>
      <w:r w:rsidR="00763B62" w:rsidRPr="007C06F3">
        <w:rPr>
          <w:rFonts w:asciiTheme="majorHAnsi" w:hAnsiTheme="majorHAnsi"/>
          <w:color w:val="auto"/>
        </w:rPr>
        <w:t xml:space="preserve"> WGITA meeting and triennial seminar</w:t>
      </w:r>
      <w:r w:rsidR="00C2340E" w:rsidRPr="007C06F3">
        <w:rPr>
          <w:rFonts w:asciiTheme="majorHAnsi" w:hAnsiTheme="majorHAnsi"/>
          <w:color w:val="auto"/>
        </w:rPr>
        <w:t xml:space="preserve"> as well as deciding the location and timing</w:t>
      </w:r>
      <w:r w:rsidR="00715F1D" w:rsidRPr="007C06F3">
        <w:rPr>
          <w:rFonts w:asciiTheme="majorHAnsi" w:hAnsiTheme="majorHAnsi"/>
          <w:color w:val="auto"/>
        </w:rPr>
        <w:t>, in close cooperation with the host</w:t>
      </w:r>
    </w:p>
    <w:p w:rsidR="00C2340E" w:rsidRPr="007C06F3" w:rsidRDefault="00C2340E" w:rsidP="00E04F6D">
      <w:pPr>
        <w:pStyle w:val="BodyText"/>
        <w:numPr>
          <w:ilvl w:val="0"/>
          <w:numId w:val="1"/>
        </w:numPr>
        <w:tabs>
          <w:tab w:val="clear" w:pos="810"/>
          <w:tab w:val="num" w:pos="720"/>
        </w:tabs>
        <w:spacing w:before="100" w:beforeAutospacing="1" w:after="100" w:afterAutospacing="1"/>
        <w:ind w:left="720" w:hanging="450"/>
        <w:jc w:val="both"/>
        <w:rPr>
          <w:rFonts w:asciiTheme="majorHAnsi" w:hAnsiTheme="majorHAnsi"/>
        </w:rPr>
      </w:pPr>
      <w:r w:rsidRPr="007C06F3">
        <w:rPr>
          <w:rFonts w:asciiTheme="majorHAnsi" w:hAnsiTheme="majorHAnsi"/>
        </w:rPr>
        <w:t>Notifying the agenda of the meetings to the members</w:t>
      </w:r>
    </w:p>
    <w:p w:rsidR="00C2340E" w:rsidRPr="007C06F3" w:rsidRDefault="00C2340E" w:rsidP="00E04F6D">
      <w:pPr>
        <w:pStyle w:val="BodyText"/>
        <w:numPr>
          <w:ilvl w:val="0"/>
          <w:numId w:val="1"/>
        </w:numPr>
        <w:tabs>
          <w:tab w:val="clear" w:pos="810"/>
          <w:tab w:val="num" w:pos="720"/>
        </w:tabs>
        <w:spacing w:before="100" w:beforeAutospacing="1" w:after="100" w:afterAutospacing="1"/>
        <w:ind w:left="720" w:hanging="450"/>
        <w:jc w:val="both"/>
        <w:rPr>
          <w:rFonts w:asciiTheme="majorHAnsi" w:hAnsiTheme="majorHAnsi"/>
        </w:rPr>
      </w:pPr>
      <w:r w:rsidRPr="007C06F3">
        <w:rPr>
          <w:rFonts w:asciiTheme="majorHAnsi" w:hAnsiTheme="majorHAnsi"/>
        </w:rPr>
        <w:t>Reporting annual progress of the Working Group to the INTOSAI Governing Board and triennial progress to the INTOSAI Congress</w:t>
      </w:r>
    </w:p>
    <w:p w:rsidR="00652C6F" w:rsidRPr="007C06F3" w:rsidRDefault="00652C6F" w:rsidP="00E04F6D">
      <w:pPr>
        <w:pStyle w:val="BodyText"/>
        <w:numPr>
          <w:ilvl w:val="0"/>
          <w:numId w:val="1"/>
        </w:numPr>
        <w:tabs>
          <w:tab w:val="clear" w:pos="810"/>
          <w:tab w:val="num" w:pos="720"/>
        </w:tabs>
        <w:spacing w:before="100" w:beforeAutospacing="1" w:after="100" w:afterAutospacing="1"/>
        <w:ind w:left="720" w:hanging="450"/>
        <w:jc w:val="both"/>
        <w:rPr>
          <w:rFonts w:asciiTheme="majorHAnsi" w:hAnsiTheme="majorHAnsi"/>
        </w:rPr>
      </w:pPr>
      <w:r w:rsidRPr="007C06F3">
        <w:rPr>
          <w:rFonts w:asciiTheme="majorHAnsi" w:hAnsiTheme="majorHAnsi"/>
          <w:color w:val="auto"/>
        </w:rPr>
        <w:t>Lead</w:t>
      </w:r>
      <w:r w:rsidR="00C2340E" w:rsidRPr="007C06F3">
        <w:rPr>
          <w:rFonts w:asciiTheme="majorHAnsi" w:hAnsiTheme="majorHAnsi"/>
          <w:color w:val="auto"/>
        </w:rPr>
        <w:t xml:space="preserve">ing </w:t>
      </w:r>
      <w:r w:rsidRPr="007C06F3">
        <w:rPr>
          <w:rFonts w:asciiTheme="majorHAnsi" w:hAnsiTheme="majorHAnsi"/>
          <w:color w:val="auto"/>
        </w:rPr>
        <w:t>development of the triennial work plan, establish</w:t>
      </w:r>
      <w:r w:rsidR="00C2340E" w:rsidRPr="007C06F3">
        <w:rPr>
          <w:rFonts w:asciiTheme="majorHAnsi" w:hAnsiTheme="majorHAnsi"/>
          <w:color w:val="auto"/>
        </w:rPr>
        <w:t xml:space="preserve">ing </w:t>
      </w:r>
      <w:r w:rsidRPr="007C06F3">
        <w:rPr>
          <w:rFonts w:asciiTheme="majorHAnsi" w:hAnsiTheme="majorHAnsi"/>
          <w:color w:val="auto"/>
        </w:rPr>
        <w:t>an overall project management system (including project specific work plans, roles, timetables and reporting for actions included in the work plan), and monitor</w:t>
      </w:r>
      <w:r w:rsidR="001A56D0" w:rsidRPr="007C06F3">
        <w:rPr>
          <w:rFonts w:asciiTheme="majorHAnsi" w:hAnsiTheme="majorHAnsi"/>
          <w:color w:val="auto"/>
        </w:rPr>
        <w:t>ing</w:t>
      </w:r>
      <w:r w:rsidRPr="007C06F3">
        <w:rPr>
          <w:rFonts w:asciiTheme="majorHAnsi" w:hAnsiTheme="majorHAnsi"/>
          <w:color w:val="auto"/>
        </w:rPr>
        <w:t xml:space="preserve"> work plan implementation</w:t>
      </w:r>
    </w:p>
    <w:p w:rsidR="00763B62" w:rsidRPr="007C06F3" w:rsidRDefault="00763B62" w:rsidP="00E04F6D">
      <w:pPr>
        <w:numPr>
          <w:ilvl w:val="0"/>
          <w:numId w:val="1"/>
        </w:numPr>
        <w:tabs>
          <w:tab w:val="clear" w:pos="810"/>
          <w:tab w:val="num" w:pos="720"/>
        </w:tabs>
        <w:ind w:left="720" w:hanging="450"/>
        <w:jc w:val="both"/>
        <w:rPr>
          <w:rFonts w:asciiTheme="majorHAnsi" w:hAnsiTheme="majorHAnsi"/>
          <w:color w:val="auto"/>
        </w:rPr>
      </w:pPr>
      <w:r w:rsidRPr="007C06F3">
        <w:rPr>
          <w:rFonts w:asciiTheme="majorHAnsi" w:hAnsiTheme="majorHAnsi"/>
          <w:color w:val="auto"/>
        </w:rPr>
        <w:t>Support</w:t>
      </w:r>
      <w:r w:rsidR="001A56D0" w:rsidRPr="007C06F3">
        <w:rPr>
          <w:rFonts w:asciiTheme="majorHAnsi" w:hAnsiTheme="majorHAnsi"/>
          <w:color w:val="auto"/>
        </w:rPr>
        <w:t>ing</w:t>
      </w:r>
      <w:r w:rsidRPr="007C06F3">
        <w:rPr>
          <w:rFonts w:asciiTheme="majorHAnsi" w:hAnsiTheme="majorHAnsi"/>
          <w:color w:val="auto"/>
        </w:rPr>
        <w:t xml:space="preserve"> the development of projects by providing case studies, answering questionnaires, reviewing and commenting on documents </w:t>
      </w:r>
    </w:p>
    <w:p w:rsidR="00763B62" w:rsidRPr="007C06F3" w:rsidRDefault="00763B62" w:rsidP="00E04F6D">
      <w:pPr>
        <w:numPr>
          <w:ilvl w:val="0"/>
          <w:numId w:val="1"/>
        </w:numPr>
        <w:tabs>
          <w:tab w:val="clear" w:pos="810"/>
          <w:tab w:val="num" w:pos="720"/>
        </w:tabs>
        <w:ind w:left="720" w:hanging="450"/>
        <w:jc w:val="both"/>
        <w:rPr>
          <w:rFonts w:asciiTheme="majorHAnsi" w:hAnsiTheme="majorHAnsi"/>
          <w:color w:val="auto"/>
        </w:rPr>
      </w:pPr>
      <w:r w:rsidRPr="007C06F3">
        <w:rPr>
          <w:rFonts w:asciiTheme="majorHAnsi" w:hAnsiTheme="majorHAnsi"/>
          <w:color w:val="auto"/>
        </w:rPr>
        <w:t>Contribut</w:t>
      </w:r>
      <w:r w:rsidR="001A56D0" w:rsidRPr="007C06F3">
        <w:rPr>
          <w:rFonts w:asciiTheme="majorHAnsi" w:hAnsiTheme="majorHAnsi"/>
          <w:color w:val="auto"/>
        </w:rPr>
        <w:t>ing</w:t>
      </w:r>
      <w:r w:rsidRPr="007C06F3">
        <w:rPr>
          <w:rFonts w:asciiTheme="majorHAnsi" w:hAnsiTheme="majorHAnsi"/>
          <w:color w:val="auto"/>
        </w:rPr>
        <w:t xml:space="preserve"> to information exchange at meetings and participate in seminars </w:t>
      </w:r>
    </w:p>
    <w:p w:rsidR="00763B62" w:rsidRPr="007C06F3" w:rsidRDefault="00652C6F" w:rsidP="00E04F6D">
      <w:pPr>
        <w:numPr>
          <w:ilvl w:val="0"/>
          <w:numId w:val="1"/>
        </w:numPr>
        <w:tabs>
          <w:tab w:val="clear" w:pos="810"/>
          <w:tab w:val="num" w:pos="720"/>
        </w:tabs>
        <w:ind w:left="720" w:hanging="450"/>
        <w:jc w:val="both"/>
        <w:rPr>
          <w:rFonts w:asciiTheme="majorHAnsi" w:hAnsiTheme="majorHAnsi"/>
          <w:color w:val="auto"/>
        </w:rPr>
      </w:pPr>
      <w:r w:rsidRPr="007C06F3">
        <w:rPr>
          <w:rFonts w:asciiTheme="majorHAnsi" w:hAnsiTheme="majorHAnsi"/>
          <w:color w:val="auto"/>
        </w:rPr>
        <w:t>Presents</w:t>
      </w:r>
      <w:r w:rsidR="00763B62" w:rsidRPr="007C06F3">
        <w:rPr>
          <w:rFonts w:asciiTheme="majorHAnsi" w:hAnsiTheme="majorHAnsi"/>
          <w:color w:val="auto"/>
        </w:rPr>
        <w:t xml:space="preserve"> WGITA</w:t>
      </w:r>
      <w:r w:rsidRPr="007C06F3">
        <w:rPr>
          <w:rFonts w:asciiTheme="majorHAnsi" w:hAnsiTheme="majorHAnsi"/>
          <w:color w:val="auto"/>
        </w:rPr>
        <w:t xml:space="preserve"> achievements</w:t>
      </w:r>
      <w:r w:rsidR="007A54C6">
        <w:rPr>
          <w:rFonts w:asciiTheme="majorHAnsi" w:hAnsiTheme="majorHAnsi"/>
          <w:color w:val="auto"/>
        </w:rPr>
        <w:t xml:space="preserve"> </w:t>
      </w:r>
      <w:r w:rsidRPr="007C06F3">
        <w:rPr>
          <w:rFonts w:asciiTheme="majorHAnsi" w:hAnsiTheme="majorHAnsi"/>
          <w:color w:val="auto"/>
        </w:rPr>
        <w:t>at</w:t>
      </w:r>
      <w:r w:rsidR="00763B62" w:rsidRPr="007C06F3">
        <w:rPr>
          <w:rFonts w:asciiTheme="majorHAnsi" w:hAnsiTheme="majorHAnsi"/>
          <w:color w:val="auto"/>
        </w:rPr>
        <w:t xml:space="preserve"> the</w:t>
      </w:r>
      <w:r w:rsidRPr="007C06F3">
        <w:rPr>
          <w:rFonts w:asciiTheme="majorHAnsi" w:hAnsiTheme="majorHAnsi"/>
          <w:color w:val="auto"/>
        </w:rPr>
        <w:t xml:space="preserve"> INTOSAI Governing Board and</w:t>
      </w:r>
      <w:r w:rsidR="00763B62" w:rsidRPr="007C06F3">
        <w:rPr>
          <w:rFonts w:asciiTheme="majorHAnsi" w:hAnsiTheme="majorHAnsi"/>
          <w:color w:val="auto"/>
        </w:rPr>
        <w:t xml:space="preserve"> IN</w:t>
      </w:r>
      <w:r w:rsidRPr="007C06F3">
        <w:rPr>
          <w:rFonts w:asciiTheme="majorHAnsi" w:hAnsiTheme="majorHAnsi"/>
          <w:color w:val="auto"/>
        </w:rPr>
        <w:t>T</w:t>
      </w:r>
      <w:r w:rsidR="00763B62" w:rsidRPr="007C06F3">
        <w:rPr>
          <w:rFonts w:asciiTheme="majorHAnsi" w:hAnsiTheme="majorHAnsi"/>
          <w:color w:val="auto"/>
        </w:rPr>
        <w:t>OSAI meetings.</w:t>
      </w:r>
    </w:p>
    <w:p w:rsidR="00763B62" w:rsidRPr="007C06F3" w:rsidRDefault="00763B62" w:rsidP="00E04F6D">
      <w:pPr>
        <w:numPr>
          <w:ilvl w:val="0"/>
          <w:numId w:val="1"/>
        </w:numPr>
        <w:tabs>
          <w:tab w:val="clear" w:pos="810"/>
          <w:tab w:val="num" w:pos="720"/>
        </w:tabs>
        <w:ind w:left="720" w:hanging="450"/>
        <w:jc w:val="both"/>
        <w:rPr>
          <w:rFonts w:asciiTheme="majorHAnsi" w:hAnsiTheme="majorHAnsi"/>
        </w:rPr>
      </w:pPr>
      <w:r w:rsidRPr="007C06F3">
        <w:rPr>
          <w:rFonts w:asciiTheme="majorHAnsi" w:hAnsiTheme="majorHAnsi"/>
        </w:rPr>
        <w:t>Prepar</w:t>
      </w:r>
      <w:r w:rsidR="001A56D0" w:rsidRPr="007C06F3">
        <w:rPr>
          <w:rFonts w:asciiTheme="majorHAnsi" w:hAnsiTheme="majorHAnsi"/>
        </w:rPr>
        <w:t>ing</w:t>
      </w:r>
      <w:r w:rsidRPr="007C06F3">
        <w:rPr>
          <w:rFonts w:asciiTheme="majorHAnsi" w:hAnsiTheme="majorHAnsi"/>
        </w:rPr>
        <w:t xml:space="preserve"> and </w:t>
      </w:r>
      <w:r w:rsidR="001A56D0" w:rsidRPr="007C06F3">
        <w:rPr>
          <w:rFonts w:asciiTheme="majorHAnsi" w:hAnsiTheme="majorHAnsi"/>
        </w:rPr>
        <w:t>circulating</w:t>
      </w:r>
      <w:r w:rsidRPr="007C06F3">
        <w:rPr>
          <w:rFonts w:asciiTheme="majorHAnsi" w:hAnsiTheme="majorHAnsi"/>
        </w:rPr>
        <w:t xml:space="preserve"> an annual report</w:t>
      </w:r>
    </w:p>
    <w:p w:rsidR="00763B62" w:rsidRPr="007C06F3" w:rsidRDefault="00DF7D45" w:rsidP="00DC53D1">
      <w:pPr>
        <w:pStyle w:val="Default"/>
        <w:spacing w:before="240"/>
        <w:rPr>
          <w:rFonts w:asciiTheme="majorHAnsi" w:hAnsiTheme="majorHAnsi"/>
          <w:b/>
          <w:sz w:val="28"/>
          <w:szCs w:val="28"/>
        </w:rPr>
      </w:pPr>
      <w:r w:rsidRPr="007C06F3">
        <w:rPr>
          <w:rFonts w:asciiTheme="majorHAnsi" w:hAnsiTheme="majorHAnsi"/>
          <w:b/>
          <w:sz w:val="28"/>
          <w:szCs w:val="28"/>
        </w:rPr>
        <w:t>2.5.3</w:t>
      </w:r>
      <w:r w:rsidRPr="007C06F3">
        <w:rPr>
          <w:rFonts w:asciiTheme="majorHAnsi" w:hAnsiTheme="majorHAnsi"/>
          <w:b/>
          <w:sz w:val="28"/>
          <w:szCs w:val="28"/>
        </w:rPr>
        <w:tab/>
      </w:r>
      <w:r w:rsidR="00763B62" w:rsidRPr="007C06F3">
        <w:rPr>
          <w:rFonts w:asciiTheme="majorHAnsi" w:hAnsiTheme="majorHAnsi"/>
          <w:b/>
          <w:sz w:val="28"/>
          <w:szCs w:val="28"/>
        </w:rPr>
        <w:t>Project Lead</w:t>
      </w:r>
      <w:r w:rsidRPr="007C06F3">
        <w:rPr>
          <w:rFonts w:asciiTheme="majorHAnsi" w:hAnsiTheme="majorHAnsi"/>
          <w:b/>
          <w:sz w:val="28"/>
          <w:szCs w:val="28"/>
        </w:rPr>
        <w:t>er</w:t>
      </w:r>
      <w:r w:rsidR="00763B62" w:rsidRPr="007C06F3">
        <w:rPr>
          <w:rFonts w:asciiTheme="majorHAnsi" w:hAnsiTheme="majorHAnsi"/>
          <w:b/>
          <w:sz w:val="28"/>
          <w:szCs w:val="28"/>
        </w:rPr>
        <w:t>s</w:t>
      </w:r>
    </w:p>
    <w:p w:rsidR="00763B62" w:rsidRPr="007C06F3" w:rsidRDefault="00652C6F" w:rsidP="00DF7D45">
      <w:pPr>
        <w:pStyle w:val="Default"/>
        <w:spacing w:before="120"/>
        <w:rPr>
          <w:rFonts w:asciiTheme="majorHAnsi" w:hAnsiTheme="majorHAnsi"/>
          <w:b/>
        </w:rPr>
      </w:pPr>
      <w:r w:rsidRPr="007C06F3">
        <w:rPr>
          <w:rFonts w:asciiTheme="majorHAnsi" w:hAnsiTheme="majorHAnsi"/>
          <w:b/>
        </w:rPr>
        <w:t>Key Responsibilities:</w:t>
      </w:r>
    </w:p>
    <w:p w:rsidR="001A56D0" w:rsidRPr="007C06F3" w:rsidRDefault="001A56D0" w:rsidP="00DC53D1">
      <w:pPr>
        <w:pStyle w:val="ListParagraph"/>
        <w:numPr>
          <w:ilvl w:val="0"/>
          <w:numId w:val="7"/>
        </w:numPr>
        <w:spacing w:before="120"/>
        <w:ind w:hanging="450"/>
        <w:jc w:val="both"/>
        <w:rPr>
          <w:rFonts w:asciiTheme="majorHAnsi" w:hAnsiTheme="majorHAnsi"/>
          <w:color w:val="auto"/>
        </w:rPr>
      </w:pPr>
      <w:r w:rsidRPr="007C06F3">
        <w:rPr>
          <w:rFonts w:asciiTheme="majorHAnsi" w:hAnsiTheme="majorHAnsi"/>
          <w:color w:val="auto"/>
        </w:rPr>
        <w:t>Preparing a project approval document for approv</w:t>
      </w:r>
      <w:r w:rsidR="004F2613" w:rsidRPr="007C06F3">
        <w:rPr>
          <w:rFonts w:asciiTheme="majorHAnsi" w:hAnsiTheme="majorHAnsi"/>
          <w:color w:val="auto"/>
        </w:rPr>
        <w:t>al</w:t>
      </w:r>
      <w:r w:rsidRPr="007C06F3">
        <w:rPr>
          <w:rFonts w:asciiTheme="majorHAnsi" w:hAnsiTheme="majorHAnsi"/>
          <w:color w:val="auto"/>
        </w:rPr>
        <w:t xml:space="preserve"> by the chair/assembly prior to beginning work.</w:t>
      </w:r>
    </w:p>
    <w:p w:rsidR="00E04F6D" w:rsidRPr="007C06F3" w:rsidRDefault="004F2613" w:rsidP="00DC53D1">
      <w:pPr>
        <w:pStyle w:val="ListParagraph"/>
        <w:numPr>
          <w:ilvl w:val="0"/>
          <w:numId w:val="7"/>
        </w:numPr>
        <w:ind w:hanging="450"/>
        <w:jc w:val="both"/>
        <w:rPr>
          <w:rFonts w:asciiTheme="majorHAnsi" w:hAnsiTheme="majorHAnsi"/>
          <w:color w:val="auto"/>
        </w:rPr>
      </w:pPr>
      <w:r w:rsidRPr="007C06F3">
        <w:rPr>
          <w:rFonts w:asciiTheme="majorHAnsi" w:hAnsiTheme="majorHAnsi"/>
          <w:color w:val="auto"/>
        </w:rPr>
        <w:t>Conceptualizing and executing the project</w:t>
      </w:r>
    </w:p>
    <w:p w:rsidR="00E04F6D" w:rsidRPr="007C06F3" w:rsidRDefault="001A56D0" w:rsidP="00DC53D1">
      <w:pPr>
        <w:pStyle w:val="ListParagraph"/>
        <w:numPr>
          <w:ilvl w:val="0"/>
          <w:numId w:val="7"/>
        </w:numPr>
        <w:ind w:hanging="450"/>
        <w:jc w:val="both"/>
        <w:rPr>
          <w:rFonts w:asciiTheme="majorHAnsi" w:hAnsiTheme="majorHAnsi"/>
          <w:color w:val="auto"/>
        </w:rPr>
      </w:pPr>
      <w:r w:rsidRPr="007C06F3">
        <w:rPr>
          <w:rFonts w:asciiTheme="majorHAnsi" w:hAnsiTheme="majorHAnsi"/>
          <w:color w:val="auto"/>
        </w:rPr>
        <w:t>Providing a reporting schedule and deliverables</w:t>
      </w:r>
    </w:p>
    <w:p w:rsidR="00E04F6D" w:rsidRPr="007C06F3" w:rsidRDefault="00763B62" w:rsidP="00DC53D1">
      <w:pPr>
        <w:pStyle w:val="ListParagraph"/>
        <w:numPr>
          <w:ilvl w:val="0"/>
          <w:numId w:val="7"/>
        </w:numPr>
        <w:ind w:hanging="450"/>
        <w:jc w:val="both"/>
        <w:rPr>
          <w:rFonts w:asciiTheme="majorHAnsi" w:hAnsiTheme="majorHAnsi"/>
          <w:color w:val="auto"/>
        </w:rPr>
      </w:pPr>
      <w:r w:rsidRPr="007C06F3">
        <w:rPr>
          <w:rFonts w:asciiTheme="majorHAnsi" w:hAnsiTheme="majorHAnsi"/>
          <w:color w:val="auto"/>
        </w:rPr>
        <w:t>Prepar</w:t>
      </w:r>
      <w:r w:rsidR="001A56D0" w:rsidRPr="007C06F3">
        <w:rPr>
          <w:rFonts w:asciiTheme="majorHAnsi" w:hAnsiTheme="majorHAnsi"/>
          <w:color w:val="auto"/>
        </w:rPr>
        <w:t>ing</w:t>
      </w:r>
      <w:r w:rsidRPr="007C06F3">
        <w:rPr>
          <w:rFonts w:asciiTheme="majorHAnsi" w:hAnsiTheme="majorHAnsi"/>
          <w:color w:val="auto"/>
        </w:rPr>
        <w:t xml:space="preserve"> project specific work plans </w:t>
      </w:r>
    </w:p>
    <w:p w:rsidR="00E04F6D" w:rsidRPr="007C06F3" w:rsidRDefault="00763B62" w:rsidP="00DC53D1">
      <w:pPr>
        <w:pStyle w:val="ListParagraph"/>
        <w:numPr>
          <w:ilvl w:val="0"/>
          <w:numId w:val="7"/>
        </w:numPr>
        <w:ind w:hanging="450"/>
        <w:jc w:val="both"/>
        <w:rPr>
          <w:rFonts w:asciiTheme="majorHAnsi" w:hAnsiTheme="majorHAnsi"/>
          <w:color w:val="auto"/>
        </w:rPr>
      </w:pPr>
      <w:r w:rsidRPr="007C06F3">
        <w:rPr>
          <w:rFonts w:asciiTheme="majorHAnsi" w:hAnsiTheme="majorHAnsi"/>
          <w:color w:val="auto"/>
        </w:rPr>
        <w:t>Undertak</w:t>
      </w:r>
      <w:r w:rsidR="001A56D0" w:rsidRPr="007C06F3">
        <w:rPr>
          <w:rFonts w:asciiTheme="majorHAnsi" w:hAnsiTheme="majorHAnsi"/>
          <w:color w:val="auto"/>
        </w:rPr>
        <w:t xml:space="preserve">ing </w:t>
      </w:r>
      <w:r w:rsidRPr="007C06F3">
        <w:rPr>
          <w:rFonts w:asciiTheme="majorHAnsi" w:hAnsiTheme="majorHAnsi"/>
          <w:color w:val="auto"/>
        </w:rPr>
        <w:t>research and solicit</w:t>
      </w:r>
      <w:r w:rsidR="001A56D0" w:rsidRPr="007C06F3">
        <w:rPr>
          <w:rFonts w:asciiTheme="majorHAnsi" w:hAnsiTheme="majorHAnsi"/>
          <w:color w:val="auto"/>
        </w:rPr>
        <w:t>ing</w:t>
      </w:r>
      <w:r w:rsidRPr="007C06F3">
        <w:rPr>
          <w:rFonts w:asciiTheme="majorHAnsi" w:hAnsiTheme="majorHAnsi"/>
          <w:color w:val="auto"/>
        </w:rPr>
        <w:t xml:space="preserve"> information from SAIs as needed </w:t>
      </w:r>
    </w:p>
    <w:p w:rsidR="00763B62" w:rsidRPr="007C06F3" w:rsidRDefault="00763B62" w:rsidP="00DC53D1">
      <w:pPr>
        <w:pStyle w:val="ListParagraph"/>
        <w:numPr>
          <w:ilvl w:val="0"/>
          <w:numId w:val="7"/>
        </w:numPr>
        <w:ind w:hanging="450"/>
        <w:jc w:val="both"/>
        <w:rPr>
          <w:rFonts w:asciiTheme="majorHAnsi" w:hAnsiTheme="majorHAnsi"/>
          <w:color w:val="auto"/>
        </w:rPr>
      </w:pPr>
      <w:r w:rsidRPr="007C06F3">
        <w:rPr>
          <w:rFonts w:asciiTheme="majorHAnsi" w:hAnsiTheme="majorHAnsi"/>
          <w:color w:val="auto"/>
        </w:rPr>
        <w:t>Assign</w:t>
      </w:r>
      <w:r w:rsidR="001A56D0" w:rsidRPr="007C06F3">
        <w:rPr>
          <w:rFonts w:asciiTheme="majorHAnsi" w:hAnsiTheme="majorHAnsi"/>
          <w:color w:val="auto"/>
        </w:rPr>
        <w:t xml:space="preserve">ing </w:t>
      </w:r>
      <w:r w:rsidRPr="007C06F3">
        <w:rPr>
          <w:rFonts w:asciiTheme="majorHAnsi" w:hAnsiTheme="majorHAnsi"/>
          <w:color w:val="auto"/>
        </w:rPr>
        <w:t>roles to and organiz</w:t>
      </w:r>
      <w:r w:rsidR="001A56D0" w:rsidRPr="007C06F3">
        <w:rPr>
          <w:rFonts w:asciiTheme="majorHAnsi" w:hAnsiTheme="majorHAnsi"/>
          <w:color w:val="auto"/>
        </w:rPr>
        <w:t>ing</w:t>
      </w:r>
      <w:r w:rsidRPr="007C06F3">
        <w:rPr>
          <w:rFonts w:asciiTheme="majorHAnsi" w:hAnsiTheme="majorHAnsi"/>
          <w:color w:val="auto"/>
        </w:rPr>
        <w:t xml:space="preserve"> workload among members </w:t>
      </w:r>
    </w:p>
    <w:p w:rsidR="00763B62" w:rsidRPr="007C06F3" w:rsidRDefault="00DF7D45" w:rsidP="00DC53D1">
      <w:pPr>
        <w:pStyle w:val="Default"/>
        <w:spacing w:before="240" w:after="120"/>
        <w:rPr>
          <w:rFonts w:asciiTheme="majorHAnsi" w:hAnsiTheme="majorHAnsi"/>
          <w:b/>
          <w:sz w:val="28"/>
          <w:szCs w:val="28"/>
        </w:rPr>
      </w:pPr>
      <w:r w:rsidRPr="007C06F3">
        <w:rPr>
          <w:rFonts w:asciiTheme="majorHAnsi" w:hAnsiTheme="majorHAnsi"/>
          <w:b/>
          <w:sz w:val="28"/>
          <w:szCs w:val="28"/>
        </w:rPr>
        <w:t>2.5.4</w:t>
      </w:r>
      <w:r w:rsidRPr="007C06F3">
        <w:rPr>
          <w:rFonts w:asciiTheme="majorHAnsi" w:hAnsiTheme="majorHAnsi"/>
          <w:b/>
          <w:sz w:val="28"/>
          <w:szCs w:val="28"/>
        </w:rPr>
        <w:tab/>
      </w:r>
      <w:r w:rsidR="00763B62" w:rsidRPr="007C06F3">
        <w:rPr>
          <w:rFonts w:asciiTheme="majorHAnsi" w:hAnsiTheme="majorHAnsi"/>
          <w:b/>
          <w:sz w:val="28"/>
          <w:szCs w:val="28"/>
        </w:rPr>
        <w:t>Members</w:t>
      </w:r>
    </w:p>
    <w:p w:rsidR="0063417F" w:rsidRPr="007C06F3" w:rsidRDefault="0063417F" w:rsidP="00B62BCC">
      <w:pPr>
        <w:pStyle w:val="Default"/>
        <w:spacing w:after="120"/>
        <w:rPr>
          <w:rFonts w:asciiTheme="majorHAnsi" w:hAnsiTheme="majorHAnsi"/>
          <w:b/>
        </w:rPr>
      </w:pPr>
      <w:r w:rsidRPr="007C06F3">
        <w:rPr>
          <w:rFonts w:asciiTheme="majorHAnsi" w:hAnsiTheme="majorHAnsi"/>
          <w:b/>
        </w:rPr>
        <w:t>Key Responsibilities of individual members:</w:t>
      </w:r>
    </w:p>
    <w:p w:rsidR="007A4B15" w:rsidRPr="007C06F3" w:rsidRDefault="004F2613" w:rsidP="00DC53D1">
      <w:pPr>
        <w:pStyle w:val="ListParagraph"/>
        <w:numPr>
          <w:ilvl w:val="0"/>
          <w:numId w:val="5"/>
        </w:numPr>
        <w:jc w:val="both"/>
        <w:rPr>
          <w:rFonts w:asciiTheme="majorHAnsi" w:hAnsiTheme="majorHAnsi"/>
          <w:color w:val="auto"/>
        </w:rPr>
      </w:pPr>
      <w:r w:rsidRPr="007C06F3">
        <w:rPr>
          <w:rFonts w:asciiTheme="majorHAnsi" w:hAnsiTheme="majorHAnsi"/>
          <w:color w:val="auto"/>
        </w:rPr>
        <w:t>Participating</w:t>
      </w:r>
      <w:r w:rsidR="007A4B15" w:rsidRPr="007C06F3">
        <w:rPr>
          <w:rFonts w:asciiTheme="majorHAnsi" w:hAnsiTheme="majorHAnsi"/>
          <w:color w:val="auto"/>
        </w:rPr>
        <w:t xml:space="preserve"> as Project leaders</w:t>
      </w:r>
      <w:r w:rsidRPr="007C06F3">
        <w:rPr>
          <w:rFonts w:asciiTheme="majorHAnsi" w:hAnsiTheme="majorHAnsi"/>
          <w:color w:val="auto"/>
        </w:rPr>
        <w:t xml:space="preserve"> or members</w:t>
      </w:r>
    </w:p>
    <w:p w:rsidR="0063417F" w:rsidRPr="007C06F3" w:rsidRDefault="0063417F" w:rsidP="00DC53D1">
      <w:pPr>
        <w:pStyle w:val="ListParagraph"/>
        <w:numPr>
          <w:ilvl w:val="0"/>
          <w:numId w:val="5"/>
        </w:numPr>
        <w:jc w:val="both"/>
        <w:rPr>
          <w:rFonts w:asciiTheme="majorHAnsi" w:hAnsiTheme="majorHAnsi"/>
          <w:color w:val="auto"/>
        </w:rPr>
      </w:pPr>
      <w:r w:rsidRPr="007C06F3">
        <w:rPr>
          <w:rFonts w:asciiTheme="majorHAnsi" w:hAnsiTheme="majorHAnsi"/>
          <w:color w:val="auto"/>
        </w:rPr>
        <w:t>Support</w:t>
      </w:r>
      <w:r w:rsidR="004F2613" w:rsidRPr="007C06F3">
        <w:rPr>
          <w:rFonts w:asciiTheme="majorHAnsi" w:hAnsiTheme="majorHAnsi"/>
          <w:color w:val="auto"/>
        </w:rPr>
        <w:t>ing</w:t>
      </w:r>
      <w:r w:rsidRPr="007C06F3">
        <w:rPr>
          <w:rFonts w:asciiTheme="majorHAnsi" w:hAnsiTheme="majorHAnsi"/>
          <w:color w:val="auto"/>
        </w:rPr>
        <w:t xml:space="preserve"> the development of projects by providing SAI audit reports, answering questionnaires, reviewing and commenting on documents</w:t>
      </w:r>
    </w:p>
    <w:p w:rsidR="0063417F" w:rsidRPr="007C06F3" w:rsidRDefault="0063417F" w:rsidP="00DC53D1">
      <w:pPr>
        <w:numPr>
          <w:ilvl w:val="0"/>
          <w:numId w:val="5"/>
        </w:numPr>
        <w:jc w:val="both"/>
        <w:rPr>
          <w:rFonts w:asciiTheme="majorHAnsi" w:hAnsiTheme="majorHAnsi"/>
          <w:color w:val="auto"/>
        </w:rPr>
      </w:pPr>
      <w:r w:rsidRPr="007C06F3">
        <w:rPr>
          <w:rFonts w:asciiTheme="majorHAnsi" w:hAnsiTheme="majorHAnsi"/>
          <w:color w:val="auto"/>
        </w:rPr>
        <w:t>Contribut</w:t>
      </w:r>
      <w:r w:rsidR="004F2613" w:rsidRPr="007C06F3">
        <w:rPr>
          <w:rFonts w:asciiTheme="majorHAnsi" w:hAnsiTheme="majorHAnsi"/>
          <w:color w:val="auto"/>
        </w:rPr>
        <w:t>ing</w:t>
      </w:r>
      <w:r w:rsidRPr="007C06F3">
        <w:rPr>
          <w:rFonts w:asciiTheme="majorHAnsi" w:hAnsiTheme="majorHAnsi"/>
          <w:color w:val="auto"/>
        </w:rPr>
        <w:t xml:space="preserve"> to information exchange at meetings and participate in seminars</w:t>
      </w:r>
    </w:p>
    <w:p w:rsidR="004F2613" w:rsidRPr="007C06F3" w:rsidRDefault="004F2613" w:rsidP="00DC53D1">
      <w:pPr>
        <w:pStyle w:val="BodyText"/>
        <w:numPr>
          <w:ilvl w:val="0"/>
          <w:numId w:val="5"/>
        </w:numPr>
        <w:spacing w:after="0"/>
        <w:rPr>
          <w:rFonts w:asciiTheme="majorHAnsi" w:hAnsiTheme="majorHAnsi"/>
        </w:rPr>
      </w:pPr>
      <w:r w:rsidRPr="007C06F3">
        <w:rPr>
          <w:rFonts w:asciiTheme="majorHAnsi" w:hAnsiTheme="majorHAnsi"/>
        </w:rPr>
        <w:t>Hosting WGITA meetings and seminars</w:t>
      </w:r>
    </w:p>
    <w:p w:rsidR="0063417F" w:rsidRPr="007C06F3" w:rsidRDefault="0063417F" w:rsidP="00E04F6D">
      <w:pPr>
        <w:pStyle w:val="Default"/>
        <w:spacing w:before="240" w:after="120"/>
        <w:rPr>
          <w:rFonts w:asciiTheme="majorHAnsi" w:hAnsiTheme="majorHAnsi"/>
          <w:b/>
        </w:rPr>
      </w:pPr>
      <w:r w:rsidRPr="007C06F3">
        <w:rPr>
          <w:rFonts w:asciiTheme="majorHAnsi" w:hAnsiTheme="majorHAnsi"/>
          <w:b/>
        </w:rPr>
        <w:t>Key Responsibilit</w:t>
      </w:r>
      <w:r w:rsidR="00EA037B" w:rsidRPr="007C06F3">
        <w:rPr>
          <w:rFonts w:asciiTheme="majorHAnsi" w:hAnsiTheme="majorHAnsi"/>
          <w:b/>
        </w:rPr>
        <w:t>ies</w:t>
      </w:r>
      <w:r w:rsidRPr="007C06F3">
        <w:rPr>
          <w:rFonts w:asciiTheme="majorHAnsi" w:hAnsiTheme="majorHAnsi"/>
          <w:b/>
        </w:rPr>
        <w:t xml:space="preserve"> of the Project Group:</w:t>
      </w:r>
    </w:p>
    <w:p w:rsidR="00E04F6D" w:rsidRPr="007C06F3" w:rsidRDefault="004F2613" w:rsidP="005D60B6">
      <w:pPr>
        <w:pStyle w:val="ListParagraph"/>
        <w:numPr>
          <w:ilvl w:val="0"/>
          <w:numId w:val="8"/>
        </w:numPr>
        <w:spacing w:before="60" w:after="60"/>
        <w:contextualSpacing w:val="0"/>
        <w:jc w:val="both"/>
        <w:rPr>
          <w:rFonts w:asciiTheme="majorHAnsi" w:hAnsiTheme="majorHAnsi"/>
          <w:color w:val="auto"/>
        </w:rPr>
      </w:pPr>
      <w:r w:rsidRPr="007C06F3">
        <w:rPr>
          <w:rFonts w:asciiTheme="majorHAnsi" w:hAnsiTheme="majorHAnsi"/>
          <w:color w:val="auto"/>
        </w:rPr>
        <w:t>Contributing to, commenting on and approving draft and final guidance materials, work plans and other key documents and initiatives</w:t>
      </w:r>
    </w:p>
    <w:p w:rsidR="00E04F6D" w:rsidRPr="007C06F3" w:rsidRDefault="004F2613" w:rsidP="005D60B6">
      <w:pPr>
        <w:pStyle w:val="ListParagraph"/>
        <w:numPr>
          <w:ilvl w:val="0"/>
          <w:numId w:val="8"/>
        </w:numPr>
        <w:spacing w:before="60" w:after="60"/>
        <w:contextualSpacing w:val="0"/>
        <w:jc w:val="both"/>
        <w:rPr>
          <w:rFonts w:asciiTheme="majorHAnsi" w:hAnsiTheme="majorHAnsi"/>
          <w:color w:val="auto"/>
        </w:rPr>
      </w:pPr>
      <w:r w:rsidRPr="007C06F3">
        <w:rPr>
          <w:rFonts w:asciiTheme="majorHAnsi" w:hAnsiTheme="majorHAnsi"/>
          <w:color w:val="auto"/>
        </w:rPr>
        <w:t xml:space="preserve">Promoting </w:t>
      </w:r>
      <w:r w:rsidR="00C704C5" w:rsidRPr="007C06F3">
        <w:rPr>
          <w:rFonts w:asciiTheme="majorHAnsi" w:hAnsiTheme="majorHAnsi"/>
          <w:color w:val="auto"/>
        </w:rPr>
        <w:t xml:space="preserve"> and facilitating </w:t>
      </w:r>
      <w:r w:rsidRPr="007C06F3">
        <w:rPr>
          <w:rFonts w:asciiTheme="majorHAnsi" w:hAnsiTheme="majorHAnsi"/>
          <w:color w:val="auto"/>
        </w:rPr>
        <w:t>information exchange and capacity building</w:t>
      </w:r>
    </w:p>
    <w:p w:rsidR="00E04F6D" w:rsidRPr="007C06F3" w:rsidRDefault="00C704C5" w:rsidP="005D60B6">
      <w:pPr>
        <w:pStyle w:val="ListParagraph"/>
        <w:numPr>
          <w:ilvl w:val="0"/>
          <w:numId w:val="8"/>
        </w:numPr>
        <w:spacing w:before="60" w:after="60"/>
        <w:contextualSpacing w:val="0"/>
        <w:jc w:val="both"/>
        <w:rPr>
          <w:rFonts w:asciiTheme="majorHAnsi" w:hAnsiTheme="majorHAnsi"/>
          <w:color w:val="auto"/>
        </w:rPr>
      </w:pPr>
      <w:r w:rsidRPr="007C06F3">
        <w:rPr>
          <w:rFonts w:asciiTheme="majorHAnsi" w:hAnsiTheme="majorHAnsi"/>
          <w:color w:val="auto"/>
        </w:rPr>
        <w:lastRenderedPageBreak/>
        <w:t>P</w:t>
      </w:r>
      <w:r w:rsidR="00763B62" w:rsidRPr="007C06F3">
        <w:rPr>
          <w:rFonts w:asciiTheme="majorHAnsi" w:hAnsiTheme="majorHAnsi"/>
          <w:color w:val="auto"/>
        </w:rPr>
        <w:t>rovid</w:t>
      </w:r>
      <w:r w:rsidRPr="007C06F3">
        <w:rPr>
          <w:rFonts w:asciiTheme="majorHAnsi" w:hAnsiTheme="majorHAnsi"/>
          <w:color w:val="auto"/>
        </w:rPr>
        <w:t>ing</w:t>
      </w:r>
      <w:r w:rsidR="00763B62" w:rsidRPr="007C06F3">
        <w:rPr>
          <w:rFonts w:asciiTheme="majorHAnsi" w:hAnsiTheme="majorHAnsi"/>
          <w:color w:val="auto"/>
        </w:rPr>
        <w:t xml:space="preserve"> technical expertise and best practices in support of various projects</w:t>
      </w:r>
    </w:p>
    <w:p w:rsidR="009C3B00" w:rsidRPr="007C06F3" w:rsidRDefault="00763B62" w:rsidP="005D60B6">
      <w:pPr>
        <w:pStyle w:val="ListParagraph"/>
        <w:numPr>
          <w:ilvl w:val="0"/>
          <w:numId w:val="8"/>
        </w:numPr>
        <w:spacing w:before="60" w:after="60"/>
        <w:contextualSpacing w:val="0"/>
        <w:jc w:val="both"/>
        <w:rPr>
          <w:rFonts w:asciiTheme="majorHAnsi" w:hAnsiTheme="majorHAnsi"/>
          <w:color w:val="auto"/>
        </w:rPr>
      </w:pPr>
      <w:r w:rsidRPr="007C06F3">
        <w:rPr>
          <w:rFonts w:asciiTheme="majorHAnsi" w:hAnsiTheme="majorHAnsi"/>
        </w:rPr>
        <w:t>Review and comment on project work plans, progress reports and draft documents</w:t>
      </w:r>
    </w:p>
    <w:p w:rsidR="006D370C" w:rsidRPr="007C06F3" w:rsidRDefault="006D370C" w:rsidP="005D60B6">
      <w:pPr>
        <w:pStyle w:val="BodyText"/>
        <w:spacing w:before="240"/>
        <w:rPr>
          <w:rFonts w:asciiTheme="majorHAnsi" w:hAnsiTheme="majorHAnsi"/>
          <w:b/>
          <w:sz w:val="28"/>
          <w:szCs w:val="28"/>
        </w:rPr>
      </w:pPr>
      <w:r w:rsidRPr="007C06F3">
        <w:rPr>
          <w:rFonts w:asciiTheme="majorHAnsi" w:hAnsiTheme="majorHAnsi"/>
          <w:b/>
          <w:sz w:val="28"/>
          <w:szCs w:val="28"/>
        </w:rPr>
        <w:t>2.</w:t>
      </w:r>
      <w:r w:rsidR="00493477" w:rsidRPr="007C06F3">
        <w:rPr>
          <w:rFonts w:asciiTheme="majorHAnsi" w:hAnsiTheme="majorHAnsi"/>
          <w:b/>
          <w:sz w:val="28"/>
          <w:szCs w:val="28"/>
        </w:rPr>
        <w:t>6</w:t>
      </w:r>
      <w:r w:rsidRPr="007C06F3">
        <w:rPr>
          <w:rFonts w:asciiTheme="majorHAnsi" w:hAnsiTheme="majorHAnsi"/>
          <w:b/>
          <w:sz w:val="28"/>
          <w:szCs w:val="28"/>
        </w:rPr>
        <w:tab/>
        <w:t>Present status of Work Plan (2011-2013)</w:t>
      </w:r>
    </w:p>
    <w:p w:rsidR="006D370C" w:rsidRPr="007C06F3" w:rsidRDefault="006A159E" w:rsidP="006D370C">
      <w:pPr>
        <w:jc w:val="both"/>
        <w:rPr>
          <w:rFonts w:asciiTheme="majorHAnsi" w:hAnsiTheme="majorHAnsi"/>
        </w:rPr>
      </w:pPr>
      <w:r w:rsidRPr="007C06F3">
        <w:rPr>
          <w:rFonts w:asciiTheme="majorHAnsi" w:hAnsiTheme="majorHAnsi"/>
        </w:rPr>
        <w:t>The following projects were</w:t>
      </w:r>
      <w:r w:rsidR="007A54C6">
        <w:rPr>
          <w:rFonts w:asciiTheme="majorHAnsi" w:hAnsiTheme="majorHAnsi"/>
        </w:rPr>
        <w:t xml:space="preserve"> </w:t>
      </w:r>
      <w:r w:rsidR="00CB28F3" w:rsidRPr="007C06F3">
        <w:rPr>
          <w:rFonts w:asciiTheme="majorHAnsi" w:hAnsiTheme="majorHAnsi"/>
        </w:rPr>
        <w:t>pursued</w:t>
      </w:r>
      <w:r w:rsidR="006D370C" w:rsidRPr="007C06F3">
        <w:rPr>
          <w:rFonts w:asciiTheme="majorHAnsi" w:hAnsiTheme="majorHAnsi"/>
        </w:rPr>
        <w:t xml:space="preserve"> by the Working Group during the period 2011-2013:</w:t>
      </w:r>
    </w:p>
    <w:p w:rsidR="006D370C" w:rsidRPr="007C06F3" w:rsidRDefault="006D370C" w:rsidP="005D60B6">
      <w:pPr>
        <w:pStyle w:val="ListParagraph"/>
        <w:numPr>
          <w:ilvl w:val="0"/>
          <w:numId w:val="14"/>
        </w:numPr>
        <w:spacing w:before="120" w:after="60"/>
        <w:contextualSpacing w:val="0"/>
        <w:jc w:val="both"/>
        <w:rPr>
          <w:rFonts w:asciiTheme="majorHAnsi" w:hAnsiTheme="majorHAnsi"/>
          <w:b/>
        </w:rPr>
      </w:pPr>
      <w:r w:rsidRPr="007C06F3">
        <w:rPr>
          <w:rFonts w:asciiTheme="majorHAnsi" w:hAnsiTheme="majorHAnsi"/>
        </w:rPr>
        <w:t xml:space="preserve">Development of Key Performance Indicators Methodology for Auditing IT Programmes </w:t>
      </w:r>
      <w:r w:rsidRPr="007C06F3">
        <w:rPr>
          <w:rFonts w:asciiTheme="majorHAnsi" w:hAnsiTheme="majorHAnsi"/>
          <w:b/>
          <w:i/>
        </w:rPr>
        <w:t>(Leader: SAI-China)</w:t>
      </w:r>
    </w:p>
    <w:p w:rsidR="006D370C" w:rsidRPr="007C06F3" w:rsidRDefault="006D370C" w:rsidP="005D60B6">
      <w:pPr>
        <w:pStyle w:val="ListParagraph"/>
        <w:numPr>
          <w:ilvl w:val="0"/>
          <w:numId w:val="14"/>
        </w:numPr>
        <w:spacing w:before="60" w:after="60"/>
        <w:contextualSpacing w:val="0"/>
        <w:jc w:val="both"/>
        <w:rPr>
          <w:rFonts w:asciiTheme="majorHAnsi" w:hAnsiTheme="majorHAnsi"/>
          <w:b/>
        </w:rPr>
      </w:pPr>
      <w:r w:rsidRPr="007C06F3">
        <w:rPr>
          <w:rFonts w:asciiTheme="majorHAnsi" w:hAnsiTheme="majorHAnsi"/>
        </w:rPr>
        <w:t xml:space="preserve">IT Audit planning and detailed audit procedures to review IT controls </w:t>
      </w:r>
      <w:r w:rsidRPr="007C06F3">
        <w:rPr>
          <w:rFonts w:asciiTheme="majorHAnsi" w:hAnsiTheme="majorHAnsi"/>
          <w:b/>
          <w:i/>
        </w:rPr>
        <w:t>(Leader: SAI-South Africa)</w:t>
      </w:r>
    </w:p>
    <w:p w:rsidR="006D370C" w:rsidRPr="007C06F3" w:rsidRDefault="00CB28F3" w:rsidP="005D60B6">
      <w:pPr>
        <w:pStyle w:val="ListParagraph"/>
        <w:numPr>
          <w:ilvl w:val="0"/>
          <w:numId w:val="14"/>
        </w:numPr>
        <w:spacing w:before="60" w:after="60"/>
        <w:contextualSpacing w:val="0"/>
        <w:jc w:val="both"/>
        <w:rPr>
          <w:rFonts w:asciiTheme="majorHAnsi" w:hAnsiTheme="majorHAnsi"/>
        </w:rPr>
      </w:pPr>
      <w:r w:rsidRPr="007C06F3">
        <w:rPr>
          <w:rFonts w:asciiTheme="majorHAnsi" w:hAnsiTheme="majorHAnsi"/>
        </w:rPr>
        <w:t>Optimizing</w:t>
      </w:r>
      <w:r w:rsidR="006D370C" w:rsidRPr="007C06F3">
        <w:rPr>
          <w:rFonts w:asciiTheme="majorHAnsi" w:hAnsiTheme="majorHAnsi"/>
        </w:rPr>
        <w:t xml:space="preserve"> IT value in Government Organizations </w:t>
      </w:r>
      <w:r w:rsidR="006D370C" w:rsidRPr="007C06F3">
        <w:rPr>
          <w:rFonts w:asciiTheme="majorHAnsi" w:hAnsiTheme="majorHAnsi"/>
          <w:b/>
          <w:i/>
        </w:rPr>
        <w:t>(Leader: SAI-Canada)</w:t>
      </w:r>
    </w:p>
    <w:p w:rsidR="006D370C" w:rsidRPr="007C06F3" w:rsidRDefault="006D370C" w:rsidP="005D60B6">
      <w:pPr>
        <w:pStyle w:val="ListParagraph"/>
        <w:numPr>
          <w:ilvl w:val="0"/>
          <w:numId w:val="14"/>
        </w:numPr>
        <w:spacing w:before="60" w:after="60"/>
        <w:contextualSpacing w:val="0"/>
        <w:jc w:val="both"/>
        <w:rPr>
          <w:rFonts w:asciiTheme="majorHAnsi" w:hAnsiTheme="majorHAnsi"/>
          <w:b/>
        </w:rPr>
      </w:pPr>
      <w:r w:rsidRPr="007C06F3">
        <w:rPr>
          <w:rFonts w:asciiTheme="majorHAnsi" w:hAnsiTheme="majorHAnsi"/>
        </w:rPr>
        <w:t xml:space="preserve">Green IT </w:t>
      </w:r>
      <w:r w:rsidRPr="007C06F3">
        <w:rPr>
          <w:rFonts w:asciiTheme="majorHAnsi" w:hAnsiTheme="majorHAnsi"/>
          <w:b/>
          <w:i/>
        </w:rPr>
        <w:t>(Leader: SAI-Norway)</w:t>
      </w:r>
    </w:p>
    <w:p w:rsidR="006D370C" w:rsidRPr="007C06F3" w:rsidRDefault="006D370C" w:rsidP="005D60B6">
      <w:pPr>
        <w:pStyle w:val="ListParagraph"/>
        <w:numPr>
          <w:ilvl w:val="0"/>
          <w:numId w:val="14"/>
        </w:numPr>
        <w:spacing w:before="60" w:after="60"/>
        <w:contextualSpacing w:val="0"/>
        <w:jc w:val="both"/>
        <w:rPr>
          <w:rFonts w:asciiTheme="majorHAnsi" w:hAnsiTheme="majorHAnsi"/>
          <w:b/>
        </w:rPr>
      </w:pPr>
      <w:r w:rsidRPr="007C06F3">
        <w:rPr>
          <w:rFonts w:asciiTheme="majorHAnsi" w:hAnsiTheme="majorHAnsi"/>
        </w:rPr>
        <w:t xml:space="preserve">Cloud Computing and </w:t>
      </w:r>
      <w:r w:rsidR="00CB28F3" w:rsidRPr="007C06F3">
        <w:rPr>
          <w:rFonts w:asciiTheme="majorHAnsi" w:hAnsiTheme="majorHAnsi"/>
        </w:rPr>
        <w:t>Virtualization</w:t>
      </w:r>
      <w:r w:rsidRPr="007C06F3">
        <w:rPr>
          <w:rFonts w:asciiTheme="majorHAnsi" w:hAnsiTheme="majorHAnsi"/>
          <w:b/>
          <w:i/>
        </w:rPr>
        <w:t>(Leader: SAI-USA)</w:t>
      </w:r>
    </w:p>
    <w:p w:rsidR="006A159E" w:rsidRPr="007C06F3" w:rsidRDefault="006A159E" w:rsidP="006A159E">
      <w:pPr>
        <w:spacing w:before="240" w:after="60"/>
        <w:jc w:val="both"/>
        <w:rPr>
          <w:rFonts w:asciiTheme="majorHAnsi" w:hAnsiTheme="majorHAnsi"/>
        </w:rPr>
      </w:pPr>
      <w:r w:rsidRPr="007C06F3">
        <w:rPr>
          <w:rFonts w:asciiTheme="majorHAnsi" w:hAnsiTheme="majorHAnsi"/>
        </w:rPr>
        <w:t>All these projects were developed and discussed in the 22</w:t>
      </w:r>
      <w:r w:rsidRPr="007C06F3">
        <w:rPr>
          <w:rFonts w:asciiTheme="majorHAnsi" w:hAnsiTheme="majorHAnsi"/>
          <w:vertAlign w:val="superscript"/>
        </w:rPr>
        <w:t>nd</w:t>
      </w:r>
      <w:r w:rsidRPr="007C06F3">
        <w:rPr>
          <w:rFonts w:asciiTheme="majorHAnsi" w:hAnsiTheme="majorHAnsi"/>
        </w:rPr>
        <w:t xml:space="preserve"> meeting of the Working Group at Vilnius, Lithuania in April 2013. After discussing the final products, all the five projects were successfully closed.</w:t>
      </w:r>
    </w:p>
    <w:p w:rsidR="00E715B8" w:rsidRPr="007C06F3" w:rsidRDefault="00DF7D45" w:rsidP="00C559A9">
      <w:pPr>
        <w:pStyle w:val="BodyText"/>
        <w:spacing w:before="120" w:after="0"/>
        <w:rPr>
          <w:rFonts w:asciiTheme="majorHAnsi" w:hAnsiTheme="majorHAnsi"/>
          <w:b/>
          <w:sz w:val="28"/>
          <w:szCs w:val="28"/>
        </w:rPr>
      </w:pPr>
      <w:r w:rsidRPr="007C06F3">
        <w:rPr>
          <w:rFonts w:asciiTheme="majorHAnsi" w:hAnsiTheme="majorHAnsi"/>
          <w:b/>
          <w:sz w:val="28"/>
          <w:szCs w:val="28"/>
        </w:rPr>
        <w:t>2.</w:t>
      </w:r>
      <w:r w:rsidR="004819BB" w:rsidRPr="007C06F3">
        <w:rPr>
          <w:rFonts w:asciiTheme="majorHAnsi" w:hAnsiTheme="majorHAnsi"/>
          <w:b/>
          <w:sz w:val="28"/>
          <w:szCs w:val="28"/>
        </w:rPr>
        <w:t>7</w:t>
      </w:r>
      <w:r w:rsidRPr="007C06F3">
        <w:rPr>
          <w:rFonts w:asciiTheme="majorHAnsi" w:hAnsiTheme="majorHAnsi"/>
          <w:b/>
          <w:sz w:val="28"/>
          <w:szCs w:val="28"/>
        </w:rPr>
        <w:tab/>
      </w:r>
      <w:r w:rsidR="006D370C" w:rsidRPr="007C06F3">
        <w:rPr>
          <w:rFonts w:asciiTheme="majorHAnsi" w:hAnsiTheme="majorHAnsi"/>
          <w:b/>
          <w:sz w:val="28"/>
          <w:szCs w:val="28"/>
        </w:rPr>
        <w:t>P</w:t>
      </w:r>
      <w:r w:rsidR="00E715B8" w:rsidRPr="007C06F3">
        <w:rPr>
          <w:rFonts w:asciiTheme="majorHAnsi" w:hAnsiTheme="majorHAnsi"/>
          <w:b/>
          <w:sz w:val="28"/>
          <w:szCs w:val="28"/>
        </w:rPr>
        <w:t xml:space="preserve">rojects </w:t>
      </w:r>
      <w:r w:rsidR="006D370C" w:rsidRPr="007C06F3">
        <w:rPr>
          <w:rFonts w:asciiTheme="majorHAnsi" w:hAnsiTheme="majorHAnsi"/>
          <w:b/>
          <w:sz w:val="28"/>
          <w:szCs w:val="28"/>
        </w:rPr>
        <w:t xml:space="preserve">selected </w:t>
      </w:r>
      <w:r w:rsidR="00E715B8" w:rsidRPr="007C06F3">
        <w:rPr>
          <w:rFonts w:asciiTheme="majorHAnsi" w:hAnsiTheme="majorHAnsi"/>
          <w:b/>
          <w:sz w:val="28"/>
          <w:szCs w:val="28"/>
        </w:rPr>
        <w:t>for the next Work Plan (2014-2016)</w:t>
      </w:r>
    </w:p>
    <w:p w:rsidR="00D42592" w:rsidRPr="007C06F3" w:rsidRDefault="005D60B6" w:rsidP="002E4A5B">
      <w:pPr>
        <w:pStyle w:val="BodyText"/>
        <w:spacing w:before="120"/>
        <w:jc w:val="both"/>
        <w:rPr>
          <w:rFonts w:asciiTheme="majorHAnsi" w:hAnsiTheme="majorHAnsi"/>
        </w:rPr>
      </w:pPr>
      <w:r w:rsidRPr="007C06F3">
        <w:rPr>
          <w:rFonts w:asciiTheme="majorHAnsi" w:hAnsiTheme="majorHAnsi"/>
        </w:rPr>
        <w:t xml:space="preserve">In order to identify projects for the purpose of the next Work Plan of the WGITA for the period 2014-2016, a </w:t>
      </w:r>
      <w:r w:rsidR="002E4A5B" w:rsidRPr="007C06F3">
        <w:rPr>
          <w:rFonts w:asciiTheme="majorHAnsi" w:hAnsiTheme="majorHAnsi"/>
        </w:rPr>
        <w:t xml:space="preserve">survey </w:t>
      </w:r>
      <w:r w:rsidR="00C559A9" w:rsidRPr="007C06F3">
        <w:rPr>
          <w:rFonts w:asciiTheme="majorHAnsi" w:hAnsiTheme="majorHAnsi"/>
        </w:rPr>
        <w:t xml:space="preserve">was conducted </w:t>
      </w:r>
      <w:r w:rsidRPr="007C06F3">
        <w:rPr>
          <w:rFonts w:asciiTheme="majorHAnsi" w:hAnsiTheme="majorHAnsi"/>
        </w:rPr>
        <w:t>requesting the member SAIs to give feedback on the previous products of the WGITA and intimate details of the probable projects</w:t>
      </w:r>
      <w:r w:rsidR="002E4A5B" w:rsidRPr="007C06F3">
        <w:rPr>
          <w:rFonts w:asciiTheme="majorHAnsi" w:hAnsiTheme="majorHAnsi"/>
        </w:rPr>
        <w:t>. Based on</w:t>
      </w:r>
      <w:r w:rsidRPr="007C06F3">
        <w:rPr>
          <w:rFonts w:asciiTheme="majorHAnsi" w:hAnsiTheme="majorHAnsi"/>
        </w:rPr>
        <w:t xml:space="preserve"> the</w:t>
      </w:r>
      <w:r w:rsidR="002E4A5B" w:rsidRPr="007C06F3">
        <w:rPr>
          <w:rFonts w:asciiTheme="majorHAnsi" w:hAnsiTheme="majorHAnsi"/>
        </w:rPr>
        <w:t xml:space="preserve"> information received from the member SAIs, 20 most common projects</w:t>
      </w:r>
      <w:r w:rsidR="006A159E" w:rsidRPr="007C06F3">
        <w:rPr>
          <w:rFonts w:asciiTheme="majorHAnsi" w:hAnsiTheme="majorHAnsi"/>
        </w:rPr>
        <w:t xml:space="preserve"> were shortlisted</w:t>
      </w:r>
      <w:r w:rsidR="002E4A5B" w:rsidRPr="007C06F3">
        <w:rPr>
          <w:rFonts w:asciiTheme="majorHAnsi" w:hAnsiTheme="majorHAnsi"/>
        </w:rPr>
        <w:t xml:space="preserve"> for ranking analysis</w:t>
      </w:r>
      <w:r w:rsidR="006A159E" w:rsidRPr="007C06F3">
        <w:rPr>
          <w:rFonts w:asciiTheme="majorHAnsi" w:hAnsiTheme="majorHAnsi"/>
        </w:rPr>
        <w:t>.</w:t>
      </w:r>
      <w:r w:rsidR="007A54C6">
        <w:rPr>
          <w:rFonts w:asciiTheme="majorHAnsi" w:hAnsiTheme="majorHAnsi"/>
        </w:rPr>
        <w:t xml:space="preserve"> </w:t>
      </w:r>
      <w:r w:rsidR="006A159E" w:rsidRPr="007C06F3">
        <w:rPr>
          <w:rFonts w:asciiTheme="majorHAnsi" w:hAnsiTheme="majorHAnsi"/>
        </w:rPr>
        <w:t>A</w:t>
      </w:r>
      <w:r w:rsidR="002E4A5B" w:rsidRPr="007C06F3">
        <w:rPr>
          <w:rFonts w:asciiTheme="majorHAnsi" w:hAnsiTheme="majorHAnsi"/>
        </w:rPr>
        <w:t xml:space="preserve">ll </w:t>
      </w:r>
      <w:r w:rsidRPr="007C06F3">
        <w:rPr>
          <w:rFonts w:asciiTheme="majorHAnsi" w:hAnsiTheme="majorHAnsi"/>
        </w:rPr>
        <w:t xml:space="preserve">WGITA </w:t>
      </w:r>
      <w:r w:rsidR="002E4A5B" w:rsidRPr="007C06F3">
        <w:rPr>
          <w:rFonts w:asciiTheme="majorHAnsi" w:hAnsiTheme="majorHAnsi"/>
        </w:rPr>
        <w:t>members</w:t>
      </w:r>
      <w:r w:rsidR="006A159E" w:rsidRPr="007C06F3">
        <w:rPr>
          <w:rFonts w:asciiTheme="majorHAnsi" w:hAnsiTheme="majorHAnsi"/>
        </w:rPr>
        <w:t xml:space="preserve"> were requested to</w:t>
      </w:r>
      <w:r w:rsidR="002E4A5B" w:rsidRPr="007C06F3">
        <w:rPr>
          <w:rFonts w:asciiTheme="majorHAnsi" w:hAnsiTheme="majorHAnsi"/>
        </w:rPr>
        <w:t xml:space="preserve"> rank the above 20 projects along with </w:t>
      </w:r>
      <w:r w:rsidR="00BE47D5" w:rsidRPr="007C06F3">
        <w:rPr>
          <w:rFonts w:asciiTheme="majorHAnsi" w:hAnsiTheme="majorHAnsi"/>
        </w:rPr>
        <w:t xml:space="preserve">an expression of their </w:t>
      </w:r>
      <w:r w:rsidR="002E4A5B" w:rsidRPr="007C06F3">
        <w:rPr>
          <w:rFonts w:asciiTheme="majorHAnsi" w:hAnsiTheme="majorHAnsi"/>
        </w:rPr>
        <w:t xml:space="preserve">intent to </w:t>
      </w:r>
      <w:r w:rsidR="00BE47D5" w:rsidRPr="007C06F3">
        <w:rPr>
          <w:rFonts w:asciiTheme="majorHAnsi" w:hAnsiTheme="majorHAnsi"/>
        </w:rPr>
        <w:t xml:space="preserve">either </w:t>
      </w:r>
      <w:r w:rsidR="002E4A5B" w:rsidRPr="007C06F3">
        <w:rPr>
          <w:rFonts w:asciiTheme="majorHAnsi" w:hAnsiTheme="majorHAnsi"/>
        </w:rPr>
        <w:t>lead or participate in the projects.</w:t>
      </w:r>
    </w:p>
    <w:p w:rsidR="00BE47D5" w:rsidRPr="007C06F3" w:rsidRDefault="00D42592" w:rsidP="002E4A5B">
      <w:pPr>
        <w:pStyle w:val="BodyText"/>
        <w:spacing w:before="120"/>
        <w:jc w:val="both"/>
        <w:rPr>
          <w:rFonts w:asciiTheme="majorHAnsi" w:hAnsiTheme="majorHAnsi"/>
        </w:rPr>
      </w:pPr>
      <w:r w:rsidRPr="007C06F3">
        <w:rPr>
          <w:rFonts w:asciiTheme="majorHAnsi" w:hAnsiTheme="majorHAnsi"/>
        </w:rPr>
        <w:t xml:space="preserve">In addition, SAIs of Russian Federation and the People’s Republic of China also expressed an interest to propose one project each for consideration of the Working Group for inclusion in the Work Plan.  </w:t>
      </w:r>
      <w:r w:rsidR="00CE7348" w:rsidRPr="007C06F3">
        <w:rPr>
          <w:rFonts w:asciiTheme="majorHAnsi" w:hAnsiTheme="majorHAnsi"/>
        </w:rPr>
        <w:t xml:space="preserve">SAI of Russian federation made a presentation on ‘Development of Standards for State Information Systems and Project Audit’. The SAI of People’s Republic of China made a presentation on ‘Development of Data Interface Standard for Accounting Software’. Based on the presentations made and the discussions thereafter, </w:t>
      </w:r>
      <w:r w:rsidRPr="007C06F3">
        <w:rPr>
          <w:rFonts w:asciiTheme="majorHAnsi" w:hAnsiTheme="majorHAnsi"/>
        </w:rPr>
        <w:t>the Working Group decided to include both these projects in the Work Plan.</w:t>
      </w:r>
    </w:p>
    <w:p w:rsidR="004D4767" w:rsidRPr="007C06F3" w:rsidRDefault="009B3C54" w:rsidP="002E4A5B">
      <w:pPr>
        <w:pStyle w:val="BodyText"/>
        <w:spacing w:before="120"/>
        <w:jc w:val="both"/>
        <w:rPr>
          <w:rFonts w:asciiTheme="majorHAnsi" w:hAnsiTheme="majorHAnsi"/>
        </w:rPr>
      </w:pPr>
      <w:r w:rsidRPr="007C06F3">
        <w:rPr>
          <w:rFonts w:asciiTheme="majorHAnsi" w:hAnsiTheme="majorHAnsi"/>
        </w:rPr>
        <w:t xml:space="preserve">SAI India made a presentation on development of an </w:t>
      </w:r>
      <w:r w:rsidR="00D42592" w:rsidRPr="007C06F3">
        <w:rPr>
          <w:rFonts w:asciiTheme="majorHAnsi" w:hAnsiTheme="majorHAnsi"/>
        </w:rPr>
        <w:t>o</w:t>
      </w:r>
      <w:r w:rsidR="004D4767" w:rsidRPr="007C06F3">
        <w:rPr>
          <w:rFonts w:asciiTheme="majorHAnsi" w:hAnsiTheme="majorHAnsi"/>
        </w:rPr>
        <w:t xml:space="preserve">verarching ISSAI-5300 </w:t>
      </w:r>
      <w:r w:rsidR="002201C7" w:rsidRPr="007C06F3">
        <w:rPr>
          <w:rFonts w:asciiTheme="majorHAnsi" w:eastAsiaTheme="minorEastAsia" w:hAnsiTheme="majorHAnsi" w:cstheme="minorBidi"/>
          <w:color w:val="auto"/>
          <w:lang w:val="en-IN"/>
        </w:rPr>
        <w:t xml:space="preserve">to be included in the Work Plan </w:t>
      </w:r>
      <w:r w:rsidR="002201C7" w:rsidRPr="007C06F3">
        <w:rPr>
          <w:rFonts w:asciiTheme="majorHAnsi" w:hAnsiTheme="majorHAnsi"/>
          <w:lang w:val="en-IN"/>
        </w:rPr>
        <w:t>covering the general principles, approach and methodology of IT Audit which would then provide a natural succession to more specialised standards such as ISSAI-5310 on Audit of security of Information Systems and other areas of IT Audit.</w:t>
      </w:r>
      <w:r w:rsidRPr="007C06F3">
        <w:rPr>
          <w:rFonts w:asciiTheme="majorHAnsi" w:hAnsiTheme="majorHAnsi"/>
          <w:lang w:val="en-IN"/>
        </w:rPr>
        <w:t xml:space="preserve"> SAI India also made a presentation on updating the existing ISSAI 5310 on Information Systems Security Audit. </w:t>
      </w:r>
      <w:r w:rsidRPr="007C06F3">
        <w:rPr>
          <w:rFonts w:asciiTheme="majorHAnsi" w:hAnsiTheme="majorHAnsi"/>
        </w:rPr>
        <w:t>Based on the presentations made and the discussions thereafter, the Working Group decided to include both these proposals in the Work Plan as well.</w:t>
      </w:r>
    </w:p>
    <w:p w:rsidR="00CB28F3" w:rsidRPr="007C06F3" w:rsidRDefault="002E4A5B" w:rsidP="002E4A5B">
      <w:pPr>
        <w:pStyle w:val="BodyText"/>
        <w:spacing w:before="120"/>
        <w:jc w:val="both"/>
        <w:rPr>
          <w:rFonts w:asciiTheme="majorHAnsi" w:hAnsiTheme="majorHAnsi"/>
        </w:rPr>
      </w:pPr>
      <w:r w:rsidRPr="007C06F3">
        <w:rPr>
          <w:rFonts w:asciiTheme="majorHAnsi" w:hAnsiTheme="majorHAnsi"/>
        </w:rPr>
        <w:t>The</w:t>
      </w:r>
      <w:r w:rsidR="00781AE9" w:rsidRPr="007C06F3">
        <w:rPr>
          <w:rFonts w:asciiTheme="majorHAnsi" w:hAnsiTheme="majorHAnsi"/>
        </w:rPr>
        <w:t>refore, based on</w:t>
      </w:r>
      <w:r w:rsidR="007A54C6">
        <w:rPr>
          <w:rFonts w:asciiTheme="majorHAnsi" w:hAnsiTheme="majorHAnsi"/>
        </w:rPr>
        <w:t xml:space="preserve"> </w:t>
      </w:r>
      <w:r w:rsidR="00C15566" w:rsidRPr="007C06F3">
        <w:rPr>
          <w:rFonts w:asciiTheme="majorHAnsi" w:hAnsiTheme="majorHAnsi"/>
        </w:rPr>
        <w:t xml:space="preserve">the proposal to develop an overarching ISSAI 5300, presentations made by the SAIs of Russia and China and the </w:t>
      </w:r>
      <w:r w:rsidRPr="007C06F3">
        <w:rPr>
          <w:rFonts w:asciiTheme="majorHAnsi" w:hAnsiTheme="majorHAnsi"/>
        </w:rPr>
        <w:t>ranking analysis</w:t>
      </w:r>
      <w:r w:rsidR="00DC29A2" w:rsidRPr="007C06F3">
        <w:rPr>
          <w:rFonts w:asciiTheme="majorHAnsi" w:hAnsiTheme="majorHAnsi"/>
        </w:rPr>
        <w:t xml:space="preserve"> and discussions</w:t>
      </w:r>
      <w:r w:rsidR="00781AE9" w:rsidRPr="007C06F3">
        <w:rPr>
          <w:rFonts w:asciiTheme="majorHAnsi" w:hAnsiTheme="majorHAnsi"/>
        </w:rPr>
        <w:t xml:space="preserve">, the </w:t>
      </w:r>
      <w:r w:rsidR="00185839" w:rsidRPr="007C06F3">
        <w:rPr>
          <w:rFonts w:asciiTheme="majorHAnsi" w:hAnsiTheme="majorHAnsi"/>
          <w:b/>
          <w:i/>
        </w:rPr>
        <w:t>five</w:t>
      </w:r>
      <w:r w:rsidRPr="007C06F3">
        <w:rPr>
          <w:rFonts w:asciiTheme="majorHAnsi" w:hAnsiTheme="majorHAnsi"/>
        </w:rPr>
        <w:t xml:space="preserve"> projects</w:t>
      </w:r>
      <w:r w:rsidR="00781AE9" w:rsidRPr="007C06F3">
        <w:rPr>
          <w:rFonts w:asciiTheme="majorHAnsi" w:hAnsiTheme="majorHAnsi"/>
        </w:rPr>
        <w:t xml:space="preserve"> are proposed to be included in the next Work Plan (2014-2016) of WGITA. </w:t>
      </w:r>
      <w:r w:rsidR="00781AE9" w:rsidRPr="007C06F3">
        <w:rPr>
          <w:rFonts w:asciiTheme="majorHAnsi" w:hAnsiTheme="majorHAnsi"/>
        </w:rPr>
        <w:lastRenderedPageBreak/>
        <w:t xml:space="preserve">Details of the proposed projects along with </w:t>
      </w:r>
      <w:r w:rsidR="00D332A9" w:rsidRPr="007C06F3">
        <w:rPr>
          <w:rFonts w:asciiTheme="majorHAnsi" w:hAnsiTheme="majorHAnsi"/>
        </w:rPr>
        <w:t xml:space="preserve">anticipated composition of the project team (i.e. project </w:t>
      </w:r>
      <w:r w:rsidR="00781AE9" w:rsidRPr="007C06F3">
        <w:rPr>
          <w:rFonts w:asciiTheme="majorHAnsi" w:hAnsiTheme="majorHAnsi"/>
        </w:rPr>
        <w:t>team leader and participating member SAIs</w:t>
      </w:r>
      <w:r w:rsidR="00D332A9" w:rsidRPr="007C06F3">
        <w:rPr>
          <w:rFonts w:asciiTheme="majorHAnsi" w:hAnsiTheme="majorHAnsi"/>
        </w:rPr>
        <w:t>)</w:t>
      </w:r>
      <w:r w:rsidR="007A54C6">
        <w:rPr>
          <w:rFonts w:asciiTheme="majorHAnsi" w:hAnsiTheme="majorHAnsi"/>
        </w:rPr>
        <w:t xml:space="preserve"> </w:t>
      </w:r>
      <w:r w:rsidR="00781AE9" w:rsidRPr="007C06F3">
        <w:rPr>
          <w:rFonts w:asciiTheme="majorHAnsi" w:hAnsiTheme="majorHAnsi"/>
        </w:rPr>
        <w:t>are given below:</w:t>
      </w:r>
    </w:p>
    <w:tbl>
      <w:tblPr>
        <w:tblStyle w:val="TableGrid"/>
        <w:tblW w:w="0" w:type="auto"/>
        <w:tblInd w:w="108" w:type="dxa"/>
        <w:tblLook w:val="04A0" w:firstRow="1" w:lastRow="0" w:firstColumn="1" w:lastColumn="0" w:noHBand="0" w:noVBand="1"/>
      </w:tblPr>
      <w:tblGrid>
        <w:gridCol w:w="450"/>
        <w:gridCol w:w="3510"/>
        <w:gridCol w:w="2070"/>
        <w:gridCol w:w="2970"/>
      </w:tblGrid>
      <w:tr w:rsidR="002E4A5B" w:rsidRPr="007C06F3" w:rsidTr="009D351F">
        <w:tc>
          <w:tcPr>
            <w:tcW w:w="450" w:type="dxa"/>
          </w:tcPr>
          <w:p w:rsidR="002E4A5B" w:rsidRPr="007C06F3" w:rsidRDefault="002E4A5B" w:rsidP="002E4A5B">
            <w:pPr>
              <w:pStyle w:val="BodyText"/>
              <w:spacing w:after="0"/>
              <w:jc w:val="both"/>
              <w:rPr>
                <w:rFonts w:asciiTheme="majorHAnsi" w:hAnsiTheme="majorHAnsi"/>
                <w:b/>
                <w:bCs/>
              </w:rPr>
            </w:pPr>
            <w:r w:rsidRPr="007C06F3">
              <w:rPr>
                <w:rFonts w:asciiTheme="majorHAnsi" w:hAnsiTheme="majorHAnsi"/>
                <w:b/>
                <w:bCs/>
              </w:rPr>
              <w:t>#</w:t>
            </w:r>
          </w:p>
        </w:tc>
        <w:tc>
          <w:tcPr>
            <w:tcW w:w="3510" w:type="dxa"/>
          </w:tcPr>
          <w:p w:rsidR="002E4A5B" w:rsidRPr="007C06F3" w:rsidRDefault="002E4A5B" w:rsidP="002E4A5B">
            <w:pPr>
              <w:pStyle w:val="BodyText"/>
              <w:spacing w:after="0"/>
              <w:jc w:val="both"/>
              <w:rPr>
                <w:rFonts w:asciiTheme="majorHAnsi" w:hAnsiTheme="majorHAnsi"/>
                <w:b/>
                <w:bCs/>
              </w:rPr>
            </w:pPr>
            <w:r w:rsidRPr="007C06F3">
              <w:rPr>
                <w:rFonts w:asciiTheme="majorHAnsi" w:hAnsiTheme="majorHAnsi"/>
                <w:b/>
                <w:bCs/>
              </w:rPr>
              <w:t>Name of the project</w:t>
            </w:r>
          </w:p>
        </w:tc>
        <w:tc>
          <w:tcPr>
            <w:tcW w:w="2070" w:type="dxa"/>
          </w:tcPr>
          <w:p w:rsidR="002E4A5B" w:rsidRPr="007C06F3" w:rsidRDefault="009D351F" w:rsidP="009D351F">
            <w:pPr>
              <w:pStyle w:val="BodyText"/>
              <w:spacing w:after="0"/>
              <w:jc w:val="both"/>
              <w:rPr>
                <w:rFonts w:asciiTheme="majorHAnsi" w:hAnsiTheme="majorHAnsi"/>
                <w:b/>
                <w:bCs/>
              </w:rPr>
            </w:pPr>
            <w:r w:rsidRPr="007C06F3">
              <w:rPr>
                <w:rFonts w:asciiTheme="majorHAnsi" w:hAnsiTheme="majorHAnsi"/>
                <w:b/>
                <w:bCs/>
              </w:rPr>
              <w:t xml:space="preserve">Project leader </w:t>
            </w:r>
            <w:r w:rsidR="00C559A9" w:rsidRPr="007C06F3">
              <w:rPr>
                <w:rFonts w:asciiTheme="majorHAnsi" w:hAnsiTheme="majorHAnsi"/>
                <w:b/>
                <w:bCs/>
              </w:rPr>
              <w:t>SAI</w:t>
            </w:r>
          </w:p>
        </w:tc>
        <w:tc>
          <w:tcPr>
            <w:tcW w:w="2970" w:type="dxa"/>
          </w:tcPr>
          <w:p w:rsidR="002E4A5B" w:rsidRPr="007C06F3" w:rsidRDefault="009D351F" w:rsidP="009D351F">
            <w:pPr>
              <w:pStyle w:val="BodyText"/>
              <w:spacing w:after="0"/>
              <w:jc w:val="both"/>
              <w:rPr>
                <w:rFonts w:asciiTheme="majorHAnsi" w:hAnsiTheme="majorHAnsi"/>
                <w:b/>
                <w:bCs/>
              </w:rPr>
            </w:pPr>
            <w:r w:rsidRPr="007C06F3">
              <w:rPr>
                <w:rFonts w:asciiTheme="majorHAnsi" w:hAnsiTheme="majorHAnsi"/>
                <w:b/>
                <w:bCs/>
              </w:rPr>
              <w:t xml:space="preserve">Project member </w:t>
            </w:r>
            <w:r w:rsidR="00C559A9" w:rsidRPr="007C06F3">
              <w:rPr>
                <w:rFonts w:asciiTheme="majorHAnsi" w:hAnsiTheme="majorHAnsi"/>
                <w:b/>
                <w:bCs/>
              </w:rPr>
              <w:t>SAIs</w:t>
            </w:r>
          </w:p>
        </w:tc>
      </w:tr>
      <w:tr w:rsidR="004D4767" w:rsidRPr="007C06F3" w:rsidTr="009D351F">
        <w:tc>
          <w:tcPr>
            <w:tcW w:w="450" w:type="dxa"/>
          </w:tcPr>
          <w:p w:rsidR="004D4767" w:rsidRPr="007C06F3" w:rsidRDefault="004D4767" w:rsidP="002E4A5B">
            <w:pPr>
              <w:pStyle w:val="BodyText"/>
              <w:spacing w:after="0"/>
              <w:jc w:val="both"/>
              <w:rPr>
                <w:rFonts w:asciiTheme="majorHAnsi" w:hAnsiTheme="majorHAnsi"/>
              </w:rPr>
            </w:pPr>
            <w:r w:rsidRPr="007C06F3">
              <w:rPr>
                <w:rFonts w:asciiTheme="majorHAnsi" w:hAnsiTheme="majorHAnsi"/>
              </w:rPr>
              <w:t>1.</w:t>
            </w:r>
          </w:p>
        </w:tc>
        <w:tc>
          <w:tcPr>
            <w:tcW w:w="3510" w:type="dxa"/>
          </w:tcPr>
          <w:p w:rsidR="004D4767" w:rsidRPr="007C06F3" w:rsidRDefault="004D4767" w:rsidP="00C520B5">
            <w:pPr>
              <w:pStyle w:val="BodyText"/>
              <w:spacing w:after="0"/>
              <w:jc w:val="both"/>
              <w:rPr>
                <w:rFonts w:asciiTheme="majorHAnsi" w:hAnsiTheme="majorHAnsi"/>
              </w:rPr>
            </w:pPr>
            <w:r w:rsidRPr="007C06F3">
              <w:rPr>
                <w:rFonts w:asciiTheme="majorHAnsi" w:hAnsiTheme="majorHAnsi"/>
              </w:rPr>
              <w:t>IT Governance</w:t>
            </w:r>
          </w:p>
        </w:tc>
        <w:tc>
          <w:tcPr>
            <w:tcW w:w="2070" w:type="dxa"/>
          </w:tcPr>
          <w:p w:rsidR="004D4767" w:rsidRPr="007C06F3" w:rsidRDefault="004D4767" w:rsidP="00C520B5">
            <w:pPr>
              <w:pStyle w:val="BodyText"/>
              <w:spacing w:after="0"/>
              <w:jc w:val="both"/>
              <w:rPr>
                <w:rFonts w:asciiTheme="majorHAnsi" w:hAnsiTheme="majorHAnsi"/>
              </w:rPr>
            </w:pPr>
            <w:r w:rsidRPr="007C06F3">
              <w:rPr>
                <w:rFonts w:asciiTheme="majorHAnsi" w:hAnsiTheme="majorHAnsi"/>
              </w:rPr>
              <w:t>Brazil</w:t>
            </w:r>
          </w:p>
        </w:tc>
        <w:tc>
          <w:tcPr>
            <w:tcW w:w="2970" w:type="dxa"/>
          </w:tcPr>
          <w:p w:rsidR="004D4767" w:rsidRPr="007C06F3" w:rsidRDefault="00185839" w:rsidP="004819BB">
            <w:pPr>
              <w:pStyle w:val="BodyText"/>
              <w:spacing w:after="0"/>
              <w:jc w:val="both"/>
              <w:rPr>
                <w:rFonts w:asciiTheme="majorHAnsi" w:hAnsiTheme="majorHAnsi"/>
              </w:rPr>
            </w:pPr>
            <w:r w:rsidRPr="007C06F3">
              <w:rPr>
                <w:rFonts w:asciiTheme="majorHAnsi" w:hAnsiTheme="majorHAnsi"/>
              </w:rPr>
              <w:t>USA, Kuwait, Kiribati, Lit</w:t>
            </w:r>
            <w:r w:rsidR="005464A3" w:rsidRPr="007C06F3">
              <w:rPr>
                <w:rFonts w:asciiTheme="majorHAnsi" w:hAnsiTheme="majorHAnsi"/>
              </w:rPr>
              <w:t xml:space="preserve">huania, Malaysia, South Africa and </w:t>
            </w:r>
            <w:r w:rsidRPr="007C06F3">
              <w:rPr>
                <w:rFonts w:asciiTheme="majorHAnsi" w:hAnsiTheme="majorHAnsi"/>
              </w:rPr>
              <w:t>India</w:t>
            </w:r>
          </w:p>
        </w:tc>
      </w:tr>
      <w:tr w:rsidR="004D4767" w:rsidRPr="007C06F3" w:rsidTr="009D351F">
        <w:tc>
          <w:tcPr>
            <w:tcW w:w="450" w:type="dxa"/>
          </w:tcPr>
          <w:p w:rsidR="004D4767" w:rsidRPr="007C06F3" w:rsidRDefault="004D4767" w:rsidP="002E4A5B">
            <w:pPr>
              <w:pStyle w:val="BodyText"/>
              <w:spacing w:after="0"/>
              <w:jc w:val="both"/>
              <w:rPr>
                <w:rFonts w:asciiTheme="majorHAnsi" w:hAnsiTheme="majorHAnsi"/>
              </w:rPr>
            </w:pPr>
            <w:r w:rsidRPr="007C06F3">
              <w:rPr>
                <w:rFonts w:asciiTheme="majorHAnsi" w:hAnsiTheme="majorHAnsi"/>
              </w:rPr>
              <w:t>2.</w:t>
            </w:r>
          </w:p>
        </w:tc>
        <w:tc>
          <w:tcPr>
            <w:tcW w:w="3510" w:type="dxa"/>
          </w:tcPr>
          <w:p w:rsidR="004D4767" w:rsidRPr="007C06F3" w:rsidRDefault="004D4767" w:rsidP="003F5DDA">
            <w:pPr>
              <w:pStyle w:val="BodyText"/>
              <w:spacing w:after="0"/>
              <w:jc w:val="both"/>
              <w:rPr>
                <w:rFonts w:asciiTheme="majorHAnsi" w:hAnsiTheme="majorHAnsi"/>
              </w:rPr>
            </w:pPr>
            <w:r w:rsidRPr="007C06F3">
              <w:rPr>
                <w:rFonts w:asciiTheme="majorHAnsi" w:hAnsiTheme="majorHAnsi"/>
              </w:rPr>
              <w:t>Data Mining as a Tool in Fraud Investigation</w:t>
            </w:r>
          </w:p>
        </w:tc>
        <w:tc>
          <w:tcPr>
            <w:tcW w:w="2070" w:type="dxa"/>
          </w:tcPr>
          <w:p w:rsidR="004D4767" w:rsidRPr="007C06F3" w:rsidRDefault="003E4F82" w:rsidP="003F5DDA">
            <w:pPr>
              <w:pStyle w:val="BodyText"/>
              <w:spacing w:after="0"/>
              <w:jc w:val="both"/>
              <w:rPr>
                <w:rFonts w:asciiTheme="majorHAnsi" w:hAnsiTheme="majorHAnsi"/>
              </w:rPr>
            </w:pPr>
            <w:r w:rsidRPr="007C06F3">
              <w:rPr>
                <w:rFonts w:asciiTheme="majorHAnsi" w:hAnsiTheme="majorHAnsi"/>
              </w:rPr>
              <w:t>South Africa</w:t>
            </w:r>
          </w:p>
        </w:tc>
        <w:tc>
          <w:tcPr>
            <w:tcW w:w="2970" w:type="dxa"/>
          </w:tcPr>
          <w:p w:rsidR="004D4767" w:rsidRPr="007C06F3" w:rsidRDefault="00F1103C" w:rsidP="00F1103C">
            <w:pPr>
              <w:pStyle w:val="BodyText"/>
              <w:spacing w:after="0"/>
              <w:jc w:val="both"/>
              <w:rPr>
                <w:rFonts w:asciiTheme="majorHAnsi" w:hAnsiTheme="majorHAnsi"/>
              </w:rPr>
            </w:pPr>
            <w:r>
              <w:rPr>
                <w:rFonts w:asciiTheme="majorHAnsi" w:hAnsiTheme="majorHAnsi"/>
              </w:rPr>
              <w:t xml:space="preserve">USA, Korea, Kuwait, India, </w:t>
            </w:r>
            <w:r w:rsidR="003E4F82" w:rsidRPr="007C06F3">
              <w:rPr>
                <w:rFonts w:asciiTheme="majorHAnsi" w:hAnsiTheme="majorHAnsi"/>
              </w:rPr>
              <w:t>China</w:t>
            </w:r>
            <w:r>
              <w:rPr>
                <w:rFonts w:asciiTheme="majorHAnsi" w:hAnsiTheme="majorHAnsi"/>
              </w:rPr>
              <w:t>, Zambia and Russian Federation</w:t>
            </w:r>
          </w:p>
        </w:tc>
      </w:tr>
      <w:tr w:rsidR="003E4F82" w:rsidRPr="007C06F3" w:rsidTr="009D351F">
        <w:tc>
          <w:tcPr>
            <w:tcW w:w="450" w:type="dxa"/>
          </w:tcPr>
          <w:p w:rsidR="003E4F82" w:rsidRPr="007C06F3" w:rsidRDefault="003E4F82" w:rsidP="002E4A5B">
            <w:pPr>
              <w:pStyle w:val="BodyText"/>
              <w:spacing w:after="0"/>
              <w:jc w:val="both"/>
              <w:rPr>
                <w:rFonts w:asciiTheme="majorHAnsi" w:hAnsiTheme="majorHAnsi"/>
              </w:rPr>
            </w:pPr>
            <w:r w:rsidRPr="007C06F3">
              <w:rPr>
                <w:rFonts w:asciiTheme="majorHAnsi" w:hAnsiTheme="majorHAnsi"/>
              </w:rPr>
              <w:t>3.</w:t>
            </w:r>
          </w:p>
        </w:tc>
        <w:tc>
          <w:tcPr>
            <w:tcW w:w="3510" w:type="dxa"/>
          </w:tcPr>
          <w:p w:rsidR="003E4F82" w:rsidRPr="007C06F3" w:rsidRDefault="003E4F82" w:rsidP="002E4A5B">
            <w:pPr>
              <w:pStyle w:val="BodyText"/>
              <w:spacing w:after="0"/>
              <w:jc w:val="both"/>
              <w:rPr>
                <w:rFonts w:asciiTheme="majorHAnsi" w:hAnsiTheme="majorHAnsi"/>
              </w:rPr>
            </w:pPr>
            <w:r w:rsidRPr="007C06F3">
              <w:rPr>
                <w:rFonts w:asciiTheme="majorHAnsi" w:hAnsiTheme="majorHAnsi"/>
              </w:rPr>
              <w:t>Development of Standards for State Information Systems and Project Audit</w:t>
            </w:r>
          </w:p>
        </w:tc>
        <w:tc>
          <w:tcPr>
            <w:tcW w:w="2070" w:type="dxa"/>
          </w:tcPr>
          <w:p w:rsidR="003E4F82" w:rsidRPr="007C06F3" w:rsidRDefault="003E4F82" w:rsidP="002E4A5B">
            <w:pPr>
              <w:pStyle w:val="BodyText"/>
              <w:spacing w:after="0"/>
              <w:jc w:val="both"/>
              <w:rPr>
                <w:rFonts w:asciiTheme="majorHAnsi" w:hAnsiTheme="majorHAnsi"/>
              </w:rPr>
            </w:pPr>
            <w:r w:rsidRPr="007C06F3">
              <w:rPr>
                <w:rFonts w:asciiTheme="majorHAnsi" w:hAnsiTheme="majorHAnsi"/>
              </w:rPr>
              <w:t>Russian Federation</w:t>
            </w:r>
          </w:p>
        </w:tc>
        <w:tc>
          <w:tcPr>
            <w:tcW w:w="2970" w:type="dxa"/>
          </w:tcPr>
          <w:p w:rsidR="003E4F82" w:rsidRPr="007C06F3" w:rsidRDefault="005464A3" w:rsidP="00F1103C">
            <w:pPr>
              <w:pStyle w:val="BodyText"/>
              <w:spacing w:after="0"/>
              <w:jc w:val="both"/>
              <w:rPr>
                <w:rFonts w:asciiTheme="majorHAnsi" w:hAnsiTheme="majorHAnsi"/>
              </w:rPr>
            </w:pPr>
            <w:r w:rsidRPr="007C06F3">
              <w:rPr>
                <w:rFonts w:asciiTheme="majorHAnsi" w:hAnsiTheme="majorHAnsi"/>
              </w:rPr>
              <w:t>USA, Poland, Slovakia, Japan</w:t>
            </w:r>
            <w:r w:rsidR="00F1103C">
              <w:rPr>
                <w:rFonts w:asciiTheme="majorHAnsi" w:hAnsiTheme="majorHAnsi"/>
              </w:rPr>
              <w:t>,</w:t>
            </w:r>
            <w:r w:rsidR="003E4F82" w:rsidRPr="007C06F3">
              <w:rPr>
                <w:rFonts w:asciiTheme="majorHAnsi" w:hAnsiTheme="majorHAnsi"/>
              </w:rPr>
              <w:t xml:space="preserve"> India</w:t>
            </w:r>
            <w:r w:rsidR="00F1103C">
              <w:rPr>
                <w:rFonts w:asciiTheme="majorHAnsi" w:hAnsiTheme="majorHAnsi"/>
              </w:rPr>
              <w:t>, Zambia and Zimbabwe</w:t>
            </w:r>
          </w:p>
        </w:tc>
      </w:tr>
      <w:tr w:rsidR="003E4F82" w:rsidRPr="007C06F3" w:rsidTr="009D351F">
        <w:tc>
          <w:tcPr>
            <w:tcW w:w="450" w:type="dxa"/>
          </w:tcPr>
          <w:p w:rsidR="003E4F82" w:rsidRPr="007C06F3" w:rsidRDefault="003E4F82" w:rsidP="002E4A5B">
            <w:pPr>
              <w:pStyle w:val="BodyText"/>
              <w:spacing w:after="0"/>
              <w:jc w:val="both"/>
              <w:rPr>
                <w:rFonts w:asciiTheme="majorHAnsi" w:hAnsiTheme="majorHAnsi"/>
              </w:rPr>
            </w:pPr>
            <w:r w:rsidRPr="007C06F3">
              <w:rPr>
                <w:rFonts w:asciiTheme="majorHAnsi" w:hAnsiTheme="majorHAnsi"/>
              </w:rPr>
              <w:t>4.</w:t>
            </w:r>
          </w:p>
        </w:tc>
        <w:tc>
          <w:tcPr>
            <w:tcW w:w="3510" w:type="dxa"/>
          </w:tcPr>
          <w:p w:rsidR="003E4F82" w:rsidRPr="007C06F3" w:rsidRDefault="003E4F82" w:rsidP="002E4A5B">
            <w:pPr>
              <w:pStyle w:val="BodyText"/>
              <w:spacing w:after="0"/>
              <w:jc w:val="both"/>
              <w:rPr>
                <w:rFonts w:asciiTheme="majorHAnsi" w:hAnsiTheme="majorHAnsi"/>
              </w:rPr>
            </w:pPr>
            <w:r w:rsidRPr="007C06F3">
              <w:rPr>
                <w:rFonts w:asciiTheme="majorHAnsi" w:hAnsiTheme="majorHAnsi"/>
              </w:rPr>
              <w:t>Development of Data Interface Standard for Accounting Software</w:t>
            </w:r>
          </w:p>
        </w:tc>
        <w:tc>
          <w:tcPr>
            <w:tcW w:w="2070" w:type="dxa"/>
          </w:tcPr>
          <w:p w:rsidR="003E4F82" w:rsidRPr="007C06F3" w:rsidRDefault="003E4F82" w:rsidP="002E4A5B">
            <w:pPr>
              <w:pStyle w:val="BodyText"/>
              <w:spacing w:after="0"/>
              <w:jc w:val="both"/>
              <w:rPr>
                <w:rFonts w:asciiTheme="majorHAnsi" w:hAnsiTheme="majorHAnsi"/>
              </w:rPr>
            </w:pPr>
            <w:r w:rsidRPr="007C06F3">
              <w:rPr>
                <w:rFonts w:asciiTheme="majorHAnsi" w:hAnsiTheme="majorHAnsi"/>
              </w:rPr>
              <w:t>China</w:t>
            </w:r>
          </w:p>
        </w:tc>
        <w:tc>
          <w:tcPr>
            <w:tcW w:w="2970" w:type="dxa"/>
          </w:tcPr>
          <w:p w:rsidR="003E4F82" w:rsidRPr="007C06F3" w:rsidRDefault="003E4F82" w:rsidP="00D3541B">
            <w:pPr>
              <w:pStyle w:val="BodyText"/>
              <w:spacing w:after="0"/>
              <w:jc w:val="both"/>
              <w:rPr>
                <w:rFonts w:asciiTheme="majorHAnsi" w:hAnsiTheme="majorHAnsi"/>
              </w:rPr>
            </w:pPr>
            <w:r w:rsidRPr="007C06F3">
              <w:rPr>
                <w:rFonts w:asciiTheme="majorHAnsi" w:hAnsiTheme="majorHAnsi"/>
              </w:rPr>
              <w:t>Kiribati, USA, Malaysia, Indonesia, India</w:t>
            </w:r>
            <w:r w:rsidR="005464A3" w:rsidRPr="007C06F3">
              <w:rPr>
                <w:rFonts w:asciiTheme="majorHAnsi" w:hAnsiTheme="majorHAnsi"/>
              </w:rPr>
              <w:t xml:space="preserve"> and</w:t>
            </w:r>
            <w:r w:rsidR="004819BB" w:rsidRPr="007C06F3">
              <w:rPr>
                <w:rFonts w:asciiTheme="majorHAnsi" w:hAnsiTheme="majorHAnsi"/>
              </w:rPr>
              <w:t xml:space="preserve"> Poland</w:t>
            </w:r>
          </w:p>
        </w:tc>
      </w:tr>
      <w:tr w:rsidR="008A2FA5" w:rsidRPr="007C06F3" w:rsidTr="009D351F">
        <w:tc>
          <w:tcPr>
            <w:tcW w:w="450" w:type="dxa"/>
          </w:tcPr>
          <w:p w:rsidR="008A2FA5" w:rsidRPr="007C06F3" w:rsidRDefault="003E4F82" w:rsidP="003E4F82">
            <w:pPr>
              <w:pStyle w:val="BodyText"/>
              <w:spacing w:after="0"/>
              <w:jc w:val="both"/>
              <w:rPr>
                <w:rFonts w:asciiTheme="majorHAnsi" w:hAnsiTheme="majorHAnsi"/>
              </w:rPr>
            </w:pPr>
            <w:r w:rsidRPr="007C06F3">
              <w:rPr>
                <w:rFonts w:asciiTheme="majorHAnsi" w:hAnsiTheme="majorHAnsi"/>
              </w:rPr>
              <w:t>5.</w:t>
            </w:r>
          </w:p>
        </w:tc>
        <w:tc>
          <w:tcPr>
            <w:tcW w:w="3510" w:type="dxa"/>
          </w:tcPr>
          <w:p w:rsidR="008A2FA5" w:rsidRPr="007C06F3" w:rsidRDefault="008A2FA5" w:rsidP="00303E5B">
            <w:pPr>
              <w:pStyle w:val="BodyText"/>
              <w:spacing w:after="0"/>
              <w:jc w:val="both"/>
              <w:rPr>
                <w:rFonts w:asciiTheme="majorHAnsi" w:hAnsiTheme="majorHAnsi"/>
              </w:rPr>
            </w:pPr>
            <w:r w:rsidRPr="007C06F3">
              <w:rPr>
                <w:rFonts w:asciiTheme="majorHAnsi" w:hAnsiTheme="majorHAnsi"/>
              </w:rPr>
              <w:t>Development of ISSAI-5300 on ‘Guidelines on IT Audits’</w:t>
            </w:r>
          </w:p>
        </w:tc>
        <w:tc>
          <w:tcPr>
            <w:tcW w:w="2070" w:type="dxa"/>
          </w:tcPr>
          <w:p w:rsidR="008A2FA5" w:rsidRPr="007C06F3" w:rsidRDefault="002201C7" w:rsidP="002E4A5B">
            <w:pPr>
              <w:pStyle w:val="BodyText"/>
              <w:spacing w:after="0"/>
              <w:jc w:val="both"/>
              <w:rPr>
                <w:rFonts w:asciiTheme="majorHAnsi" w:hAnsiTheme="majorHAnsi"/>
              </w:rPr>
            </w:pPr>
            <w:r w:rsidRPr="007C06F3">
              <w:rPr>
                <w:rFonts w:asciiTheme="majorHAnsi" w:hAnsiTheme="majorHAnsi"/>
              </w:rPr>
              <w:t>India</w:t>
            </w:r>
          </w:p>
        </w:tc>
        <w:tc>
          <w:tcPr>
            <w:tcW w:w="2970" w:type="dxa"/>
          </w:tcPr>
          <w:p w:rsidR="008A2FA5" w:rsidRPr="007C06F3" w:rsidRDefault="00F1103C" w:rsidP="00F1103C">
            <w:pPr>
              <w:pStyle w:val="BodyText"/>
              <w:spacing w:after="0"/>
              <w:jc w:val="both"/>
              <w:rPr>
                <w:rFonts w:asciiTheme="majorHAnsi" w:hAnsiTheme="majorHAnsi"/>
                <w:color w:val="auto"/>
              </w:rPr>
            </w:pPr>
            <w:r>
              <w:rPr>
                <w:rFonts w:asciiTheme="majorHAnsi" w:hAnsiTheme="majorHAnsi"/>
                <w:color w:val="auto"/>
              </w:rPr>
              <w:t>Indonesia, Poland, USA</w:t>
            </w:r>
            <w:r w:rsidR="00A72E5D" w:rsidRPr="007C06F3">
              <w:rPr>
                <w:rFonts w:asciiTheme="majorHAnsi" w:hAnsiTheme="majorHAnsi"/>
                <w:color w:val="auto"/>
              </w:rPr>
              <w:t>, Japan</w:t>
            </w:r>
            <w:r w:rsidR="00FA1335" w:rsidRPr="007C06F3">
              <w:rPr>
                <w:rFonts w:asciiTheme="majorHAnsi" w:hAnsiTheme="majorHAnsi"/>
                <w:color w:val="auto"/>
              </w:rPr>
              <w:t>, Brazi</w:t>
            </w:r>
            <w:r w:rsidR="00F1386E" w:rsidRPr="007C06F3">
              <w:rPr>
                <w:rFonts w:asciiTheme="majorHAnsi" w:hAnsiTheme="majorHAnsi"/>
                <w:color w:val="auto"/>
              </w:rPr>
              <w:t>l</w:t>
            </w:r>
            <w:r w:rsidR="008F76E5" w:rsidRPr="007C06F3">
              <w:rPr>
                <w:rFonts w:asciiTheme="majorHAnsi" w:hAnsiTheme="majorHAnsi"/>
                <w:color w:val="auto"/>
              </w:rPr>
              <w:t xml:space="preserve"> and Norway</w:t>
            </w:r>
          </w:p>
        </w:tc>
      </w:tr>
    </w:tbl>
    <w:p w:rsidR="00005DA2" w:rsidRPr="007C06F3" w:rsidRDefault="00147107" w:rsidP="00DC29A2">
      <w:pPr>
        <w:pStyle w:val="BodyText"/>
        <w:spacing w:before="240"/>
        <w:jc w:val="both"/>
        <w:rPr>
          <w:rFonts w:asciiTheme="majorHAnsi" w:hAnsiTheme="majorHAnsi"/>
        </w:rPr>
      </w:pPr>
      <w:r w:rsidRPr="007C06F3">
        <w:rPr>
          <w:rFonts w:asciiTheme="majorHAnsi" w:hAnsiTheme="majorHAnsi"/>
        </w:rPr>
        <w:t>The project team</w:t>
      </w:r>
      <w:r w:rsidR="00272C6C" w:rsidRPr="007C06F3">
        <w:rPr>
          <w:rFonts w:asciiTheme="majorHAnsi" w:hAnsiTheme="majorHAnsi"/>
        </w:rPr>
        <w:t>s are</w:t>
      </w:r>
      <w:r w:rsidRPr="007C06F3">
        <w:rPr>
          <w:rFonts w:asciiTheme="majorHAnsi" w:hAnsiTheme="majorHAnsi"/>
        </w:rPr>
        <w:t xml:space="preserve"> required to submit project initiation document for approval of Chair, WGITA at the earliest.</w:t>
      </w:r>
      <w:r w:rsidR="007A54C6">
        <w:rPr>
          <w:rFonts w:asciiTheme="majorHAnsi" w:hAnsiTheme="majorHAnsi"/>
        </w:rPr>
        <w:t xml:space="preserve"> </w:t>
      </w:r>
      <w:r w:rsidRPr="007C06F3">
        <w:rPr>
          <w:rFonts w:asciiTheme="majorHAnsi" w:hAnsiTheme="majorHAnsi"/>
        </w:rPr>
        <w:t xml:space="preserve">The project initiation document </w:t>
      </w:r>
      <w:r w:rsidR="004819BB" w:rsidRPr="007C06F3">
        <w:rPr>
          <w:rFonts w:asciiTheme="majorHAnsi" w:hAnsiTheme="majorHAnsi"/>
        </w:rPr>
        <w:t xml:space="preserve">(the template is enclosed for ready reference) </w:t>
      </w:r>
      <w:r w:rsidRPr="007C06F3">
        <w:rPr>
          <w:rFonts w:asciiTheme="majorHAnsi" w:hAnsiTheme="majorHAnsi"/>
        </w:rPr>
        <w:t xml:space="preserve">should </w:t>
      </w:r>
      <w:r w:rsidR="000021B2" w:rsidRPr="007C06F3">
        <w:rPr>
          <w:rFonts w:asciiTheme="majorHAnsi" w:hAnsiTheme="majorHAnsi"/>
        </w:rPr>
        <w:t>inter-alia include synopsis of the project, expected</w:t>
      </w:r>
      <w:r w:rsidRPr="007C06F3">
        <w:rPr>
          <w:rFonts w:asciiTheme="majorHAnsi" w:hAnsiTheme="majorHAnsi"/>
        </w:rPr>
        <w:t xml:space="preserve"> timeline</w:t>
      </w:r>
      <w:r w:rsidR="004819BB" w:rsidRPr="007C06F3">
        <w:rPr>
          <w:rFonts w:asciiTheme="majorHAnsi" w:hAnsiTheme="majorHAnsi"/>
        </w:rPr>
        <w:t>s</w:t>
      </w:r>
      <w:r w:rsidR="000021B2" w:rsidRPr="007C06F3">
        <w:rPr>
          <w:rFonts w:asciiTheme="majorHAnsi" w:hAnsiTheme="majorHAnsi"/>
        </w:rPr>
        <w:t>, contact details of the project leader/members, etc. The projects are expected to</w:t>
      </w:r>
      <w:r w:rsidRPr="007C06F3">
        <w:rPr>
          <w:rFonts w:asciiTheme="majorHAnsi" w:hAnsiTheme="majorHAnsi"/>
        </w:rPr>
        <w:t xml:space="preserve"> be </w:t>
      </w:r>
      <w:r w:rsidR="000021B2" w:rsidRPr="007C06F3">
        <w:rPr>
          <w:rFonts w:asciiTheme="majorHAnsi" w:hAnsiTheme="majorHAnsi"/>
        </w:rPr>
        <w:t xml:space="preserve">completed </w:t>
      </w:r>
      <w:r w:rsidRPr="007C06F3">
        <w:rPr>
          <w:rFonts w:asciiTheme="majorHAnsi" w:hAnsiTheme="majorHAnsi"/>
        </w:rPr>
        <w:t>before the XXII INCOSAI.</w:t>
      </w:r>
      <w:r w:rsidR="007A54C6">
        <w:rPr>
          <w:rFonts w:asciiTheme="majorHAnsi" w:hAnsiTheme="majorHAnsi"/>
        </w:rPr>
        <w:t xml:space="preserve"> </w:t>
      </w:r>
      <w:r w:rsidRPr="007C06F3">
        <w:rPr>
          <w:rFonts w:asciiTheme="majorHAnsi" w:hAnsiTheme="majorHAnsi"/>
        </w:rPr>
        <w:t>The project team</w:t>
      </w:r>
      <w:r w:rsidR="000021B2" w:rsidRPr="007C06F3">
        <w:rPr>
          <w:rFonts w:asciiTheme="majorHAnsi" w:hAnsiTheme="majorHAnsi"/>
        </w:rPr>
        <w:t>s are</w:t>
      </w:r>
      <w:r w:rsidRPr="007C06F3">
        <w:rPr>
          <w:rFonts w:asciiTheme="majorHAnsi" w:hAnsiTheme="majorHAnsi"/>
        </w:rPr>
        <w:t xml:space="preserve"> also expected to furnish progress report of the project undertaken by them from time to time to the Chair, WGITA.</w:t>
      </w:r>
    </w:p>
    <w:p w:rsidR="009B3C54" w:rsidRPr="007C06F3" w:rsidRDefault="009B3C54">
      <w:pPr>
        <w:spacing w:before="100" w:beforeAutospacing="1" w:after="100" w:afterAutospacing="1" w:line="312" w:lineRule="atLeast"/>
        <w:jc w:val="both"/>
        <w:rPr>
          <w:rFonts w:asciiTheme="majorHAnsi" w:hAnsiTheme="majorHAnsi"/>
        </w:rPr>
      </w:pPr>
      <w:r w:rsidRPr="007C06F3">
        <w:rPr>
          <w:rFonts w:asciiTheme="majorHAnsi" w:hAnsiTheme="majorHAnsi"/>
        </w:rPr>
        <w:br w:type="page"/>
      </w:r>
    </w:p>
    <w:p w:rsidR="003B22CC" w:rsidRPr="007C06F3" w:rsidRDefault="003B22CC" w:rsidP="004933C6">
      <w:pPr>
        <w:jc w:val="center"/>
        <w:rPr>
          <w:rFonts w:asciiTheme="majorHAnsi" w:hAnsiTheme="majorHAnsi"/>
          <w:b/>
          <w:bCs/>
          <w:sz w:val="36"/>
          <w:szCs w:val="36"/>
        </w:rPr>
      </w:pPr>
    </w:p>
    <w:p w:rsidR="004933C6" w:rsidRPr="007C06F3" w:rsidRDefault="004933C6" w:rsidP="004933C6">
      <w:pPr>
        <w:jc w:val="center"/>
        <w:rPr>
          <w:rFonts w:asciiTheme="majorHAnsi" w:hAnsiTheme="majorHAnsi"/>
          <w:b/>
          <w:bCs/>
          <w:sz w:val="36"/>
          <w:szCs w:val="36"/>
        </w:rPr>
      </w:pPr>
      <w:r w:rsidRPr="007C06F3">
        <w:rPr>
          <w:rFonts w:asciiTheme="majorHAnsi" w:hAnsiTheme="majorHAnsi"/>
          <w:b/>
          <w:bCs/>
          <w:sz w:val="36"/>
          <w:szCs w:val="36"/>
        </w:rPr>
        <w:t xml:space="preserve">Project </w:t>
      </w:r>
      <w:r w:rsidR="0000191D" w:rsidRPr="007C06F3">
        <w:rPr>
          <w:rFonts w:asciiTheme="majorHAnsi" w:hAnsiTheme="majorHAnsi"/>
          <w:b/>
          <w:bCs/>
          <w:sz w:val="36"/>
          <w:szCs w:val="36"/>
        </w:rPr>
        <w:t xml:space="preserve">Initiation </w:t>
      </w:r>
      <w:r w:rsidRPr="007C06F3">
        <w:rPr>
          <w:rFonts w:asciiTheme="majorHAnsi" w:hAnsiTheme="majorHAnsi"/>
          <w:b/>
          <w:bCs/>
          <w:sz w:val="36"/>
          <w:szCs w:val="36"/>
        </w:rPr>
        <w:t>Document</w:t>
      </w:r>
    </w:p>
    <w:p w:rsidR="004933C6" w:rsidRPr="007C06F3" w:rsidRDefault="004933C6" w:rsidP="004933C6">
      <w:pPr>
        <w:rPr>
          <w:rFonts w:asciiTheme="majorHAnsi" w:hAnsiTheme="majorHAnsi"/>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450"/>
        <w:gridCol w:w="5148"/>
      </w:tblGrid>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Name of the project</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Target Group</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Approach</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250AFF">
            <w:pPr>
              <w:spacing w:before="240" w:after="240"/>
              <w:jc w:val="left"/>
              <w:rPr>
                <w:rFonts w:asciiTheme="majorHAnsi" w:hAnsiTheme="majorHAnsi"/>
                <w:b/>
                <w:bCs/>
                <w:sz w:val="28"/>
                <w:szCs w:val="28"/>
              </w:rPr>
            </w:pPr>
            <w:r w:rsidRPr="007C06F3">
              <w:rPr>
                <w:rFonts w:asciiTheme="majorHAnsi" w:hAnsiTheme="majorHAnsi"/>
                <w:b/>
                <w:bCs/>
                <w:sz w:val="28"/>
                <w:szCs w:val="28"/>
              </w:rPr>
              <w:t>Issues to be covered</w:t>
            </w:r>
            <w:r w:rsidR="00250AFF" w:rsidRPr="007C06F3">
              <w:rPr>
                <w:rFonts w:asciiTheme="majorHAnsi" w:hAnsiTheme="majorHAnsi"/>
                <w:b/>
                <w:bCs/>
                <w:sz w:val="28"/>
                <w:szCs w:val="28"/>
              </w:rPr>
              <w:t>/Scope of the project</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Deliverables</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Time frame</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Responsible SAI</w:t>
            </w:r>
          </w:p>
        </w:tc>
        <w:tc>
          <w:tcPr>
            <w:tcW w:w="450" w:type="dxa"/>
          </w:tcPr>
          <w:p w:rsidR="004933C6" w:rsidRPr="007C06F3" w:rsidRDefault="004933C6" w:rsidP="00B9794B">
            <w:pPr>
              <w:spacing w:before="240" w:after="240"/>
              <w:rPr>
                <w:rFonts w:asciiTheme="majorHAnsi" w:hAnsiTheme="majorHAnsi"/>
                <w:sz w:val="28"/>
                <w:szCs w:val="28"/>
              </w:rPr>
            </w:pP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ab/>
              <w:t>Project leader</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ab/>
              <w:t>Member SAIs</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b/>
                <w:bCs/>
                <w:sz w:val="28"/>
                <w:szCs w:val="28"/>
              </w:rPr>
            </w:pPr>
            <w:r w:rsidRPr="007C06F3">
              <w:rPr>
                <w:rFonts w:asciiTheme="majorHAnsi" w:hAnsiTheme="majorHAnsi"/>
                <w:b/>
                <w:bCs/>
                <w:sz w:val="28"/>
                <w:szCs w:val="28"/>
              </w:rPr>
              <w:t>Contact details</w:t>
            </w:r>
          </w:p>
        </w:tc>
        <w:tc>
          <w:tcPr>
            <w:tcW w:w="450" w:type="dxa"/>
          </w:tcPr>
          <w:p w:rsidR="004933C6" w:rsidRPr="007C06F3" w:rsidRDefault="004933C6" w:rsidP="00B9794B">
            <w:pPr>
              <w:spacing w:before="240" w:after="240"/>
              <w:rPr>
                <w:rFonts w:asciiTheme="majorHAnsi" w:hAnsiTheme="majorHAnsi"/>
                <w:b/>
                <w:bCs/>
                <w:sz w:val="28"/>
                <w:szCs w:val="28"/>
              </w:rPr>
            </w:pPr>
          </w:p>
        </w:tc>
        <w:tc>
          <w:tcPr>
            <w:tcW w:w="5148" w:type="dxa"/>
          </w:tcPr>
          <w:p w:rsidR="004933C6" w:rsidRPr="007C06F3" w:rsidRDefault="004933C6" w:rsidP="00B9794B">
            <w:pPr>
              <w:spacing w:before="240" w:after="240"/>
              <w:rPr>
                <w:rFonts w:asciiTheme="majorHAnsi" w:hAnsiTheme="majorHAnsi"/>
                <w:b/>
                <w:bCs/>
                <w:sz w:val="28"/>
                <w:szCs w:val="28"/>
              </w:rPr>
            </w:pPr>
          </w:p>
        </w:tc>
      </w:tr>
      <w:tr w:rsidR="004933C6" w:rsidRPr="007C06F3" w:rsidTr="00B9794B">
        <w:tc>
          <w:tcPr>
            <w:tcW w:w="3258"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ab/>
              <w:t>Project leader</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r w:rsidR="004933C6" w:rsidRPr="007C06F3" w:rsidTr="00B9794B">
        <w:tc>
          <w:tcPr>
            <w:tcW w:w="3258" w:type="dxa"/>
          </w:tcPr>
          <w:p w:rsidR="004933C6" w:rsidRPr="007C06F3" w:rsidRDefault="004933C6" w:rsidP="003470DC">
            <w:pPr>
              <w:spacing w:before="240" w:after="240"/>
              <w:rPr>
                <w:rFonts w:asciiTheme="majorHAnsi" w:hAnsiTheme="majorHAnsi"/>
                <w:sz w:val="28"/>
                <w:szCs w:val="28"/>
              </w:rPr>
            </w:pPr>
            <w:r w:rsidRPr="007C06F3">
              <w:rPr>
                <w:rFonts w:asciiTheme="majorHAnsi" w:hAnsiTheme="majorHAnsi"/>
                <w:sz w:val="28"/>
                <w:szCs w:val="28"/>
              </w:rPr>
              <w:tab/>
              <w:t>Member</w:t>
            </w:r>
            <w:r w:rsidR="003470DC" w:rsidRPr="007C06F3">
              <w:rPr>
                <w:rFonts w:asciiTheme="majorHAnsi" w:hAnsiTheme="majorHAnsi"/>
                <w:sz w:val="28"/>
                <w:szCs w:val="28"/>
              </w:rPr>
              <w:t xml:space="preserve"> SAIs</w:t>
            </w:r>
          </w:p>
        </w:tc>
        <w:tc>
          <w:tcPr>
            <w:tcW w:w="450" w:type="dxa"/>
          </w:tcPr>
          <w:p w:rsidR="004933C6" w:rsidRPr="007C06F3" w:rsidRDefault="004933C6" w:rsidP="00B9794B">
            <w:pPr>
              <w:spacing w:before="240" w:after="240"/>
              <w:rPr>
                <w:rFonts w:asciiTheme="majorHAnsi" w:hAnsiTheme="majorHAnsi"/>
                <w:sz w:val="28"/>
                <w:szCs w:val="28"/>
              </w:rPr>
            </w:pPr>
            <w:r w:rsidRPr="007C06F3">
              <w:rPr>
                <w:rFonts w:asciiTheme="majorHAnsi" w:hAnsiTheme="majorHAnsi"/>
                <w:sz w:val="28"/>
                <w:szCs w:val="28"/>
              </w:rPr>
              <w:t>::</w:t>
            </w:r>
          </w:p>
        </w:tc>
        <w:tc>
          <w:tcPr>
            <w:tcW w:w="5148" w:type="dxa"/>
          </w:tcPr>
          <w:p w:rsidR="004933C6" w:rsidRPr="007C06F3" w:rsidRDefault="004933C6" w:rsidP="00B9794B">
            <w:pPr>
              <w:spacing w:before="240" w:after="240"/>
              <w:rPr>
                <w:rFonts w:asciiTheme="majorHAnsi" w:hAnsiTheme="majorHAnsi"/>
                <w:sz w:val="28"/>
                <w:szCs w:val="28"/>
              </w:rPr>
            </w:pPr>
          </w:p>
        </w:tc>
      </w:tr>
    </w:tbl>
    <w:p w:rsidR="003625F7" w:rsidRPr="007C06F3" w:rsidRDefault="003625F7" w:rsidP="00E33B98">
      <w:pPr>
        <w:pStyle w:val="BodyText"/>
        <w:spacing w:before="240"/>
        <w:jc w:val="both"/>
        <w:rPr>
          <w:rFonts w:asciiTheme="majorHAnsi" w:hAnsiTheme="majorHAnsi"/>
        </w:rPr>
      </w:pPr>
    </w:p>
    <w:sectPr w:rsidR="003625F7" w:rsidRPr="007C06F3" w:rsidSect="00C3545A">
      <w:headerReference w:type="default" r:id="rId8"/>
      <w:footerReference w:type="default" r:id="rId9"/>
      <w:pgSz w:w="11909" w:h="16834"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9A9" w:rsidRDefault="00F629A9" w:rsidP="00E41263">
      <w:r>
        <w:separator/>
      </w:r>
    </w:p>
  </w:endnote>
  <w:endnote w:type="continuationSeparator" w:id="0">
    <w:p w:rsidR="00F629A9" w:rsidRDefault="00F629A9" w:rsidP="00E41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b/>
        <w:i/>
      </w:rPr>
      <w:id w:val="21290876"/>
      <w:docPartObj>
        <w:docPartGallery w:val="Page Numbers (Bottom of Page)"/>
        <w:docPartUnique/>
      </w:docPartObj>
    </w:sdtPr>
    <w:sdtEndPr/>
    <w:sdtContent>
      <w:sdt>
        <w:sdtPr>
          <w:rPr>
            <w:rFonts w:asciiTheme="minorHAnsi" w:hAnsiTheme="minorHAnsi"/>
            <w:b/>
            <w:i/>
          </w:rPr>
          <w:id w:val="98381352"/>
          <w:docPartObj>
            <w:docPartGallery w:val="Page Numbers (Top of Page)"/>
            <w:docPartUnique/>
          </w:docPartObj>
        </w:sdtPr>
        <w:sdtEndPr/>
        <w:sdtContent>
          <w:p w:rsidR="006B21EA" w:rsidRPr="006B21EA" w:rsidRDefault="006B21EA" w:rsidP="006B21EA">
            <w:pPr>
              <w:pStyle w:val="Footer"/>
              <w:jc w:val="right"/>
              <w:rPr>
                <w:rFonts w:asciiTheme="minorHAnsi" w:hAnsiTheme="minorHAnsi"/>
                <w:b/>
                <w:i/>
              </w:rPr>
            </w:pPr>
            <w:r w:rsidRPr="006B21EA">
              <w:rPr>
                <w:rFonts w:asciiTheme="minorHAnsi" w:hAnsiTheme="minorHAnsi"/>
                <w:b/>
                <w:i/>
              </w:rPr>
              <w:t xml:space="preserve">Page </w:t>
            </w:r>
            <w:r w:rsidR="0097294B" w:rsidRPr="006B21EA">
              <w:rPr>
                <w:rFonts w:asciiTheme="minorHAnsi" w:hAnsiTheme="minorHAnsi"/>
                <w:b/>
                <w:i/>
              </w:rPr>
              <w:fldChar w:fldCharType="begin"/>
            </w:r>
            <w:r w:rsidRPr="006B21EA">
              <w:rPr>
                <w:rFonts w:asciiTheme="minorHAnsi" w:hAnsiTheme="minorHAnsi"/>
                <w:b/>
                <w:i/>
              </w:rPr>
              <w:instrText xml:space="preserve"> PAGE </w:instrText>
            </w:r>
            <w:r w:rsidR="0097294B" w:rsidRPr="006B21EA">
              <w:rPr>
                <w:rFonts w:asciiTheme="minorHAnsi" w:hAnsiTheme="minorHAnsi"/>
                <w:b/>
                <w:i/>
              </w:rPr>
              <w:fldChar w:fldCharType="separate"/>
            </w:r>
            <w:r w:rsidR="007A54C6">
              <w:rPr>
                <w:rFonts w:asciiTheme="minorHAnsi" w:hAnsiTheme="minorHAnsi"/>
                <w:b/>
                <w:i/>
                <w:noProof/>
              </w:rPr>
              <w:t>2</w:t>
            </w:r>
            <w:r w:rsidR="0097294B" w:rsidRPr="006B21EA">
              <w:rPr>
                <w:rFonts w:asciiTheme="minorHAnsi" w:hAnsiTheme="minorHAnsi"/>
                <w:b/>
                <w:i/>
              </w:rPr>
              <w:fldChar w:fldCharType="end"/>
            </w:r>
            <w:r w:rsidRPr="006B21EA">
              <w:rPr>
                <w:rFonts w:asciiTheme="minorHAnsi" w:hAnsiTheme="minorHAnsi"/>
                <w:b/>
                <w:i/>
              </w:rPr>
              <w:t xml:space="preserve"> of </w:t>
            </w:r>
            <w:r w:rsidR="00D711B1">
              <w:rPr>
                <w:rFonts w:asciiTheme="minorHAnsi" w:hAnsiTheme="minorHAnsi"/>
                <w:b/>
                <w:i/>
              </w:rPr>
              <w:t>6</w:t>
            </w:r>
          </w:p>
        </w:sdtContent>
      </w:sdt>
    </w:sdtContent>
  </w:sdt>
  <w:p w:rsidR="006B21EA" w:rsidRDefault="006B21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9A9" w:rsidRDefault="00F629A9" w:rsidP="00E41263">
      <w:r>
        <w:separator/>
      </w:r>
    </w:p>
  </w:footnote>
  <w:footnote w:type="continuationSeparator" w:id="0">
    <w:p w:rsidR="00F629A9" w:rsidRDefault="00F629A9" w:rsidP="00E41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263" w:rsidRPr="007C06F3" w:rsidRDefault="00476F67" w:rsidP="00476F67">
    <w:pPr>
      <w:pStyle w:val="Header"/>
      <w:tabs>
        <w:tab w:val="center" w:pos="4514"/>
        <w:tab w:val="left" w:pos="8295"/>
      </w:tabs>
      <w:rPr>
        <w:rFonts w:asciiTheme="majorHAnsi" w:hAnsiTheme="majorHAnsi"/>
        <w:b/>
        <w:sz w:val="48"/>
        <w:szCs w:val="48"/>
      </w:rPr>
    </w:pPr>
    <w:r w:rsidRPr="007C06F3">
      <w:rPr>
        <w:rFonts w:asciiTheme="majorHAnsi" w:hAnsiTheme="majorHAnsi"/>
        <w:b/>
        <w:sz w:val="48"/>
        <w:szCs w:val="48"/>
      </w:rPr>
      <w:tab/>
    </w:r>
    <w:r w:rsidR="00E41263" w:rsidRPr="007C06F3">
      <w:rPr>
        <w:rFonts w:asciiTheme="majorHAnsi" w:hAnsiTheme="majorHAnsi"/>
        <w:b/>
        <w:sz w:val="48"/>
        <w:szCs w:val="48"/>
      </w:rPr>
      <w:t>WGITA Work Plan (2014-2016)</w:t>
    </w:r>
    <w:r w:rsidRPr="007C06F3">
      <w:rPr>
        <w:rFonts w:asciiTheme="majorHAnsi" w:hAnsiTheme="majorHAnsi"/>
        <w:b/>
        <w:sz w:val="48"/>
        <w:szCs w:val="48"/>
      </w:rPr>
      <w:tab/>
    </w:r>
  </w:p>
  <w:p w:rsidR="00476F67" w:rsidRPr="00476F67" w:rsidRDefault="00476F67" w:rsidP="00476F67">
    <w:pPr>
      <w:pStyle w:val="Header"/>
      <w:tabs>
        <w:tab w:val="center" w:pos="4514"/>
        <w:tab w:val="left" w:pos="8295"/>
      </w:tabs>
      <w:rPr>
        <w:rFonts w:asciiTheme="minorHAnsi" w:hAnsiTheme="minorHAnsi"/>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2CA"/>
      </v:shape>
    </w:pict>
  </w:numPicBullet>
  <w:abstractNum w:abstractNumId="0">
    <w:nsid w:val="037E1F4D"/>
    <w:multiLevelType w:val="hybridMultilevel"/>
    <w:tmpl w:val="F4A892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4F1B2C"/>
    <w:multiLevelType w:val="hybridMultilevel"/>
    <w:tmpl w:val="3AF4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0474C"/>
    <w:multiLevelType w:val="hybridMultilevel"/>
    <w:tmpl w:val="708AFAD8"/>
    <w:lvl w:ilvl="0" w:tplc="E320C2A2">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F1D0E"/>
    <w:multiLevelType w:val="multilevel"/>
    <w:tmpl w:val="96A018B6"/>
    <w:lvl w:ilvl="0">
      <w:start w:val="1"/>
      <w:numFmt w:val="decimal"/>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86E6F5B"/>
    <w:multiLevelType w:val="hybridMultilevel"/>
    <w:tmpl w:val="4844D442"/>
    <w:lvl w:ilvl="0" w:tplc="9C04AD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712399"/>
    <w:multiLevelType w:val="hybridMultilevel"/>
    <w:tmpl w:val="3176FF1E"/>
    <w:lvl w:ilvl="0" w:tplc="6D04C8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721860"/>
    <w:multiLevelType w:val="hybridMultilevel"/>
    <w:tmpl w:val="F15C04A6"/>
    <w:lvl w:ilvl="0" w:tplc="1236F5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31677D"/>
    <w:multiLevelType w:val="hybridMultilevel"/>
    <w:tmpl w:val="0A22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7C0CAC"/>
    <w:multiLevelType w:val="hybridMultilevel"/>
    <w:tmpl w:val="9F66BC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E10D9E"/>
    <w:multiLevelType w:val="hybridMultilevel"/>
    <w:tmpl w:val="2984F340"/>
    <w:lvl w:ilvl="0" w:tplc="73FC0FC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CC0C7C"/>
    <w:multiLevelType w:val="hybridMultilevel"/>
    <w:tmpl w:val="5712D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3E437C"/>
    <w:multiLevelType w:val="hybridMultilevel"/>
    <w:tmpl w:val="C688E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19534F"/>
    <w:multiLevelType w:val="hybridMultilevel"/>
    <w:tmpl w:val="6AD4A038"/>
    <w:lvl w:ilvl="0" w:tplc="D756B29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243841"/>
    <w:multiLevelType w:val="hybridMultilevel"/>
    <w:tmpl w:val="8820A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6165144"/>
    <w:multiLevelType w:val="hybridMultilevel"/>
    <w:tmpl w:val="78527820"/>
    <w:lvl w:ilvl="0" w:tplc="CA3E52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0848B3"/>
    <w:multiLevelType w:val="multilevel"/>
    <w:tmpl w:val="32E4AEA6"/>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2B744B"/>
    <w:multiLevelType w:val="hybridMultilevel"/>
    <w:tmpl w:val="87125C3E"/>
    <w:lvl w:ilvl="0" w:tplc="28BAE370">
      <w:start w:val="1"/>
      <w:numFmt w:val="bullet"/>
      <w:lvlText w:val=""/>
      <w:lvlJc w:val="left"/>
      <w:pPr>
        <w:tabs>
          <w:tab w:val="num" w:pos="720"/>
        </w:tabs>
        <w:ind w:left="720" w:hanging="360"/>
      </w:pPr>
      <w:rPr>
        <w:rFonts w:ascii="Wingdings 3" w:hAnsi="Wingdings 3" w:hint="default"/>
      </w:rPr>
    </w:lvl>
    <w:lvl w:ilvl="1" w:tplc="EF7C103A" w:tentative="1">
      <w:start w:val="1"/>
      <w:numFmt w:val="bullet"/>
      <w:lvlText w:val=""/>
      <w:lvlJc w:val="left"/>
      <w:pPr>
        <w:tabs>
          <w:tab w:val="num" w:pos="1440"/>
        </w:tabs>
        <w:ind w:left="1440" w:hanging="360"/>
      </w:pPr>
      <w:rPr>
        <w:rFonts w:ascii="Wingdings 3" w:hAnsi="Wingdings 3" w:hint="default"/>
      </w:rPr>
    </w:lvl>
    <w:lvl w:ilvl="2" w:tplc="E4A05926" w:tentative="1">
      <w:start w:val="1"/>
      <w:numFmt w:val="bullet"/>
      <w:lvlText w:val=""/>
      <w:lvlJc w:val="left"/>
      <w:pPr>
        <w:tabs>
          <w:tab w:val="num" w:pos="2160"/>
        </w:tabs>
        <w:ind w:left="2160" w:hanging="360"/>
      </w:pPr>
      <w:rPr>
        <w:rFonts w:ascii="Wingdings 3" w:hAnsi="Wingdings 3" w:hint="default"/>
      </w:rPr>
    </w:lvl>
    <w:lvl w:ilvl="3" w:tplc="7F020088" w:tentative="1">
      <w:start w:val="1"/>
      <w:numFmt w:val="bullet"/>
      <w:lvlText w:val=""/>
      <w:lvlJc w:val="left"/>
      <w:pPr>
        <w:tabs>
          <w:tab w:val="num" w:pos="2880"/>
        </w:tabs>
        <w:ind w:left="2880" w:hanging="360"/>
      </w:pPr>
      <w:rPr>
        <w:rFonts w:ascii="Wingdings 3" w:hAnsi="Wingdings 3" w:hint="default"/>
      </w:rPr>
    </w:lvl>
    <w:lvl w:ilvl="4" w:tplc="B8309B5E" w:tentative="1">
      <w:start w:val="1"/>
      <w:numFmt w:val="bullet"/>
      <w:lvlText w:val=""/>
      <w:lvlJc w:val="left"/>
      <w:pPr>
        <w:tabs>
          <w:tab w:val="num" w:pos="3600"/>
        </w:tabs>
        <w:ind w:left="3600" w:hanging="360"/>
      </w:pPr>
      <w:rPr>
        <w:rFonts w:ascii="Wingdings 3" w:hAnsi="Wingdings 3" w:hint="default"/>
      </w:rPr>
    </w:lvl>
    <w:lvl w:ilvl="5" w:tplc="E4CAC5AE" w:tentative="1">
      <w:start w:val="1"/>
      <w:numFmt w:val="bullet"/>
      <w:lvlText w:val=""/>
      <w:lvlJc w:val="left"/>
      <w:pPr>
        <w:tabs>
          <w:tab w:val="num" w:pos="4320"/>
        </w:tabs>
        <w:ind w:left="4320" w:hanging="360"/>
      </w:pPr>
      <w:rPr>
        <w:rFonts w:ascii="Wingdings 3" w:hAnsi="Wingdings 3" w:hint="default"/>
      </w:rPr>
    </w:lvl>
    <w:lvl w:ilvl="6" w:tplc="334E9F8E" w:tentative="1">
      <w:start w:val="1"/>
      <w:numFmt w:val="bullet"/>
      <w:lvlText w:val=""/>
      <w:lvlJc w:val="left"/>
      <w:pPr>
        <w:tabs>
          <w:tab w:val="num" w:pos="5040"/>
        </w:tabs>
        <w:ind w:left="5040" w:hanging="360"/>
      </w:pPr>
      <w:rPr>
        <w:rFonts w:ascii="Wingdings 3" w:hAnsi="Wingdings 3" w:hint="default"/>
      </w:rPr>
    </w:lvl>
    <w:lvl w:ilvl="7" w:tplc="9AA677F6" w:tentative="1">
      <w:start w:val="1"/>
      <w:numFmt w:val="bullet"/>
      <w:lvlText w:val=""/>
      <w:lvlJc w:val="left"/>
      <w:pPr>
        <w:tabs>
          <w:tab w:val="num" w:pos="5760"/>
        </w:tabs>
        <w:ind w:left="5760" w:hanging="360"/>
      </w:pPr>
      <w:rPr>
        <w:rFonts w:ascii="Wingdings 3" w:hAnsi="Wingdings 3" w:hint="default"/>
      </w:rPr>
    </w:lvl>
    <w:lvl w:ilvl="8" w:tplc="76261AEA" w:tentative="1">
      <w:start w:val="1"/>
      <w:numFmt w:val="bullet"/>
      <w:lvlText w:val=""/>
      <w:lvlJc w:val="left"/>
      <w:pPr>
        <w:tabs>
          <w:tab w:val="num" w:pos="6480"/>
        </w:tabs>
        <w:ind w:left="6480" w:hanging="360"/>
      </w:pPr>
      <w:rPr>
        <w:rFonts w:ascii="Wingdings 3" w:hAnsi="Wingdings 3" w:hint="default"/>
      </w:rPr>
    </w:lvl>
  </w:abstractNum>
  <w:abstractNum w:abstractNumId="17">
    <w:nsid w:val="79F500A8"/>
    <w:multiLevelType w:val="hybridMultilevel"/>
    <w:tmpl w:val="A1CEED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301A96"/>
    <w:multiLevelType w:val="hybridMultilevel"/>
    <w:tmpl w:val="38E64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2"/>
  </w:num>
  <w:num w:numId="4">
    <w:abstractNumId w:val="0"/>
  </w:num>
  <w:num w:numId="5">
    <w:abstractNumId w:val="11"/>
  </w:num>
  <w:num w:numId="6">
    <w:abstractNumId w:val="1"/>
  </w:num>
  <w:num w:numId="7">
    <w:abstractNumId w:val="18"/>
  </w:num>
  <w:num w:numId="8">
    <w:abstractNumId w:val="7"/>
  </w:num>
  <w:num w:numId="9">
    <w:abstractNumId w:val="17"/>
  </w:num>
  <w:num w:numId="10">
    <w:abstractNumId w:val="9"/>
  </w:num>
  <w:num w:numId="11">
    <w:abstractNumId w:val="8"/>
  </w:num>
  <w:num w:numId="12">
    <w:abstractNumId w:val="3"/>
  </w:num>
  <w:num w:numId="13">
    <w:abstractNumId w:val="13"/>
  </w:num>
  <w:num w:numId="14">
    <w:abstractNumId w:val="12"/>
  </w:num>
  <w:num w:numId="15">
    <w:abstractNumId w:val="16"/>
  </w:num>
  <w:num w:numId="16">
    <w:abstractNumId w:val="4"/>
  </w:num>
  <w:num w:numId="17">
    <w:abstractNumId w:val="5"/>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63B62"/>
    <w:rsid w:val="0000191D"/>
    <w:rsid w:val="000021B2"/>
    <w:rsid w:val="00005DA2"/>
    <w:rsid w:val="00011D14"/>
    <w:rsid w:val="00034EC5"/>
    <w:rsid w:val="0003775E"/>
    <w:rsid w:val="00055CEB"/>
    <w:rsid w:val="000716B6"/>
    <w:rsid w:val="0008128D"/>
    <w:rsid w:val="00085975"/>
    <w:rsid w:val="00091A7B"/>
    <w:rsid w:val="000A0F9F"/>
    <w:rsid w:val="000B502F"/>
    <w:rsid w:val="000E04C5"/>
    <w:rsid w:val="000E4F52"/>
    <w:rsid w:val="000F393E"/>
    <w:rsid w:val="0011472D"/>
    <w:rsid w:val="00115B07"/>
    <w:rsid w:val="00117515"/>
    <w:rsid w:val="00131CA5"/>
    <w:rsid w:val="00140104"/>
    <w:rsid w:val="001460F4"/>
    <w:rsid w:val="00147107"/>
    <w:rsid w:val="00165C6D"/>
    <w:rsid w:val="001832EF"/>
    <w:rsid w:val="00185839"/>
    <w:rsid w:val="001A1F83"/>
    <w:rsid w:val="001A56D0"/>
    <w:rsid w:val="001C14C0"/>
    <w:rsid w:val="001F46A4"/>
    <w:rsid w:val="001F572E"/>
    <w:rsid w:val="002201C7"/>
    <w:rsid w:val="00232514"/>
    <w:rsid w:val="00233A63"/>
    <w:rsid w:val="0024076C"/>
    <w:rsid w:val="0025040A"/>
    <w:rsid w:val="00250AFF"/>
    <w:rsid w:val="002526FC"/>
    <w:rsid w:val="00272C6C"/>
    <w:rsid w:val="002920FD"/>
    <w:rsid w:val="002E23B0"/>
    <w:rsid w:val="002E4A5B"/>
    <w:rsid w:val="00302E33"/>
    <w:rsid w:val="00303E5B"/>
    <w:rsid w:val="00312722"/>
    <w:rsid w:val="00324C8C"/>
    <w:rsid w:val="00324EC7"/>
    <w:rsid w:val="00330E1E"/>
    <w:rsid w:val="00346D89"/>
    <w:rsid w:val="003470DC"/>
    <w:rsid w:val="003625F7"/>
    <w:rsid w:val="003670BB"/>
    <w:rsid w:val="00373275"/>
    <w:rsid w:val="00374149"/>
    <w:rsid w:val="003A1C60"/>
    <w:rsid w:val="003A395E"/>
    <w:rsid w:val="003B22CC"/>
    <w:rsid w:val="003C4524"/>
    <w:rsid w:val="003C5A2E"/>
    <w:rsid w:val="003D0082"/>
    <w:rsid w:val="003E4F82"/>
    <w:rsid w:val="003E64E9"/>
    <w:rsid w:val="00410083"/>
    <w:rsid w:val="0041273B"/>
    <w:rsid w:val="00426E14"/>
    <w:rsid w:val="004349F7"/>
    <w:rsid w:val="0044334A"/>
    <w:rsid w:val="00443708"/>
    <w:rsid w:val="00444701"/>
    <w:rsid w:val="00476F67"/>
    <w:rsid w:val="004819BB"/>
    <w:rsid w:val="004821C9"/>
    <w:rsid w:val="004833F7"/>
    <w:rsid w:val="004865AA"/>
    <w:rsid w:val="004933C6"/>
    <w:rsid w:val="00493477"/>
    <w:rsid w:val="00493CA7"/>
    <w:rsid w:val="0049685C"/>
    <w:rsid w:val="004B22AB"/>
    <w:rsid w:val="004B2349"/>
    <w:rsid w:val="004B60C7"/>
    <w:rsid w:val="004D4767"/>
    <w:rsid w:val="004F2613"/>
    <w:rsid w:val="005464A3"/>
    <w:rsid w:val="00577E23"/>
    <w:rsid w:val="005A579D"/>
    <w:rsid w:val="005A5824"/>
    <w:rsid w:val="005D60B6"/>
    <w:rsid w:val="006252FB"/>
    <w:rsid w:val="00632DAC"/>
    <w:rsid w:val="0063417F"/>
    <w:rsid w:val="0063448B"/>
    <w:rsid w:val="00652C6F"/>
    <w:rsid w:val="006706D7"/>
    <w:rsid w:val="00681AFE"/>
    <w:rsid w:val="00686A1B"/>
    <w:rsid w:val="00692270"/>
    <w:rsid w:val="006A159E"/>
    <w:rsid w:val="006A4E10"/>
    <w:rsid w:val="006B1AF3"/>
    <w:rsid w:val="006B21EA"/>
    <w:rsid w:val="006B41C0"/>
    <w:rsid w:val="006B4C4E"/>
    <w:rsid w:val="006D370C"/>
    <w:rsid w:val="006D4831"/>
    <w:rsid w:val="006E5F4A"/>
    <w:rsid w:val="006E73D9"/>
    <w:rsid w:val="006F68B4"/>
    <w:rsid w:val="00704A40"/>
    <w:rsid w:val="00715F1D"/>
    <w:rsid w:val="00741712"/>
    <w:rsid w:val="00763B62"/>
    <w:rsid w:val="0078183D"/>
    <w:rsid w:val="00781AE9"/>
    <w:rsid w:val="00783DC4"/>
    <w:rsid w:val="007A4B15"/>
    <w:rsid w:val="007A54C6"/>
    <w:rsid w:val="007A7FF9"/>
    <w:rsid w:val="007B02EF"/>
    <w:rsid w:val="007C06F3"/>
    <w:rsid w:val="007F2155"/>
    <w:rsid w:val="008345CA"/>
    <w:rsid w:val="0083490F"/>
    <w:rsid w:val="00863F35"/>
    <w:rsid w:val="00881D75"/>
    <w:rsid w:val="00895AFD"/>
    <w:rsid w:val="008A16D5"/>
    <w:rsid w:val="008A2FA5"/>
    <w:rsid w:val="008E2C5F"/>
    <w:rsid w:val="008F3504"/>
    <w:rsid w:val="008F76E5"/>
    <w:rsid w:val="00903BD6"/>
    <w:rsid w:val="009226E0"/>
    <w:rsid w:val="00930266"/>
    <w:rsid w:val="00933DC5"/>
    <w:rsid w:val="00945D36"/>
    <w:rsid w:val="0097294B"/>
    <w:rsid w:val="009B07FF"/>
    <w:rsid w:val="009B3C54"/>
    <w:rsid w:val="009D351F"/>
    <w:rsid w:val="00A0682E"/>
    <w:rsid w:val="00A24318"/>
    <w:rsid w:val="00A43320"/>
    <w:rsid w:val="00A707C8"/>
    <w:rsid w:val="00A72E5D"/>
    <w:rsid w:val="00A74DC3"/>
    <w:rsid w:val="00A97767"/>
    <w:rsid w:val="00AA0152"/>
    <w:rsid w:val="00AB5A5F"/>
    <w:rsid w:val="00AB72A6"/>
    <w:rsid w:val="00AC2D8A"/>
    <w:rsid w:val="00AC4D13"/>
    <w:rsid w:val="00AD16F7"/>
    <w:rsid w:val="00AD752F"/>
    <w:rsid w:val="00AE6528"/>
    <w:rsid w:val="00B056BB"/>
    <w:rsid w:val="00B13FEE"/>
    <w:rsid w:val="00B35C41"/>
    <w:rsid w:val="00B449B4"/>
    <w:rsid w:val="00B62BCC"/>
    <w:rsid w:val="00B678FF"/>
    <w:rsid w:val="00BB0C56"/>
    <w:rsid w:val="00BE47D5"/>
    <w:rsid w:val="00C055FB"/>
    <w:rsid w:val="00C06D1A"/>
    <w:rsid w:val="00C15566"/>
    <w:rsid w:val="00C2340E"/>
    <w:rsid w:val="00C245D0"/>
    <w:rsid w:val="00C333D6"/>
    <w:rsid w:val="00C3545A"/>
    <w:rsid w:val="00C4018D"/>
    <w:rsid w:val="00C559A9"/>
    <w:rsid w:val="00C704C5"/>
    <w:rsid w:val="00CA2417"/>
    <w:rsid w:val="00CA290B"/>
    <w:rsid w:val="00CA7AD6"/>
    <w:rsid w:val="00CB0500"/>
    <w:rsid w:val="00CB28F3"/>
    <w:rsid w:val="00CB45E8"/>
    <w:rsid w:val="00CD48F4"/>
    <w:rsid w:val="00CE7348"/>
    <w:rsid w:val="00D05C98"/>
    <w:rsid w:val="00D25A6C"/>
    <w:rsid w:val="00D332A9"/>
    <w:rsid w:val="00D3541B"/>
    <w:rsid w:val="00D42592"/>
    <w:rsid w:val="00D54272"/>
    <w:rsid w:val="00D64648"/>
    <w:rsid w:val="00D711B1"/>
    <w:rsid w:val="00D75786"/>
    <w:rsid w:val="00D77E80"/>
    <w:rsid w:val="00D831D1"/>
    <w:rsid w:val="00D83841"/>
    <w:rsid w:val="00D94778"/>
    <w:rsid w:val="00D97AB3"/>
    <w:rsid w:val="00DC02BF"/>
    <w:rsid w:val="00DC29A2"/>
    <w:rsid w:val="00DC3B40"/>
    <w:rsid w:val="00DC53D1"/>
    <w:rsid w:val="00DC7BDD"/>
    <w:rsid w:val="00DD32AA"/>
    <w:rsid w:val="00DE1E23"/>
    <w:rsid w:val="00DF525C"/>
    <w:rsid w:val="00DF722E"/>
    <w:rsid w:val="00DF7D45"/>
    <w:rsid w:val="00E04F6D"/>
    <w:rsid w:val="00E33B98"/>
    <w:rsid w:val="00E41263"/>
    <w:rsid w:val="00E528CA"/>
    <w:rsid w:val="00E54194"/>
    <w:rsid w:val="00E5566D"/>
    <w:rsid w:val="00E62CCA"/>
    <w:rsid w:val="00E715B8"/>
    <w:rsid w:val="00EA037B"/>
    <w:rsid w:val="00EF22F5"/>
    <w:rsid w:val="00F016F3"/>
    <w:rsid w:val="00F1103C"/>
    <w:rsid w:val="00F1386E"/>
    <w:rsid w:val="00F34E2E"/>
    <w:rsid w:val="00F541D0"/>
    <w:rsid w:val="00F629A9"/>
    <w:rsid w:val="00F65AED"/>
    <w:rsid w:val="00F70F2A"/>
    <w:rsid w:val="00FA1335"/>
    <w:rsid w:val="00FA1653"/>
    <w:rsid w:val="00FE263B"/>
    <w:rsid w:val="00FE40FF"/>
    <w:rsid w:val="00FE5F30"/>
    <w:rsid w:val="00FF554D"/>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AED265-7F5D-4FD4-A86D-AC52AE0B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312"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763B62"/>
    <w:pPr>
      <w:spacing w:before="0" w:beforeAutospacing="0" w:after="0" w:afterAutospacing="0" w:line="240" w:lineRule="auto"/>
      <w:jc w:val="left"/>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763B62"/>
    <w:pPr>
      <w:spacing w:before="0" w:beforeAutospacing="0" w:after="120" w:afterAutospacing="0" w:line="240" w:lineRule="auto"/>
      <w:jc w:val="left"/>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763B62"/>
    <w:rPr>
      <w:rFonts w:ascii="Times New Roman" w:eastAsia="Times New Roman" w:hAnsi="Times New Roman" w:cs="Times New Roman"/>
      <w:color w:val="000000"/>
      <w:sz w:val="24"/>
      <w:szCs w:val="24"/>
    </w:rPr>
  </w:style>
  <w:style w:type="paragraph" w:customStyle="1" w:styleId="Default">
    <w:name w:val="Default"/>
    <w:rsid w:val="00763B62"/>
    <w:pPr>
      <w:autoSpaceDE w:val="0"/>
      <w:autoSpaceDN w:val="0"/>
      <w:adjustRightInd w:val="0"/>
      <w:spacing w:before="0" w:beforeAutospacing="0" w:after="0" w:afterAutospacing="0" w:line="240" w:lineRule="auto"/>
      <w:jc w:val="left"/>
    </w:pPr>
    <w:rPr>
      <w:rFonts w:ascii="Arial" w:eastAsia="Times New Roman" w:hAnsi="Arial" w:cs="Arial"/>
      <w:color w:val="000000"/>
      <w:sz w:val="24"/>
      <w:szCs w:val="24"/>
    </w:rPr>
  </w:style>
  <w:style w:type="paragraph" w:styleId="ListParagraph">
    <w:name w:val="List Paragraph"/>
    <w:basedOn w:val="Normal"/>
    <w:uiPriority w:val="34"/>
    <w:qFormat/>
    <w:rsid w:val="007A4B15"/>
    <w:pPr>
      <w:ind w:left="720"/>
      <w:contextualSpacing/>
    </w:pPr>
  </w:style>
  <w:style w:type="paragraph" w:styleId="BalloonText">
    <w:name w:val="Balloon Text"/>
    <w:basedOn w:val="Normal"/>
    <w:link w:val="BalloonTextChar"/>
    <w:uiPriority w:val="99"/>
    <w:semiHidden/>
    <w:unhideWhenUsed/>
    <w:rsid w:val="00C055FB"/>
    <w:rPr>
      <w:rFonts w:ascii="Tahoma" w:hAnsi="Tahoma" w:cs="Tahoma"/>
      <w:sz w:val="16"/>
      <w:szCs w:val="16"/>
    </w:rPr>
  </w:style>
  <w:style w:type="character" w:customStyle="1" w:styleId="BalloonTextChar">
    <w:name w:val="Balloon Text Char"/>
    <w:basedOn w:val="DefaultParagraphFont"/>
    <w:link w:val="BalloonText"/>
    <w:uiPriority w:val="99"/>
    <w:semiHidden/>
    <w:rsid w:val="00C055FB"/>
    <w:rPr>
      <w:rFonts w:ascii="Tahoma" w:eastAsia="Times New Roman" w:hAnsi="Tahoma" w:cs="Tahoma"/>
      <w:color w:val="000000"/>
      <w:sz w:val="16"/>
      <w:szCs w:val="16"/>
    </w:rPr>
  </w:style>
  <w:style w:type="paragraph" w:styleId="Header">
    <w:name w:val="header"/>
    <w:basedOn w:val="Normal"/>
    <w:link w:val="HeaderChar"/>
    <w:uiPriority w:val="99"/>
    <w:unhideWhenUsed/>
    <w:rsid w:val="00E41263"/>
    <w:pPr>
      <w:tabs>
        <w:tab w:val="center" w:pos="4680"/>
        <w:tab w:val="right" w:pos="9360"/>
      </w:tabs>
    </w:pPr>
  </w:style>
  <w:style w:type="character" w:customStyle="1" w:styleId="HeaderChar">
    <w:name w:val="Header Char"/>
    <w:basedOn w:val="DefaultParagraphFont"/>
    <w:link w:val="Header"/>
    <w:uiPriority w:val="99"/>
    <w:rsid w:val="00E41263"/>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E41263"/>
    <w:pPr>
      <w:tabs>
        <w:tab w:val="center" w:pos="4680"/>
        <w:tab w:val="right" w:pos="9360"/>
      </w:tabs>
    </w:pPr>
  </w:style>
  <w:style w:type="character" w:customStyle="1" w:styleId="FooterChar">
    <w:name w:val="Footer Char"/>
    <w:basedOn w:val="DefaultParagraphFont"/>
    <w:link w:val="Footer"/>
    <w:uiPriority w:val="99"/>
    <w:rsid w:val="00E41263"/>
    <w:rPr>
      <w:rFonts w:ascii="Times New Roman" w:eastAsia="Times New Roman" w:hAnsi="Times New Roman" w:cs="Times New Roman"/>
      <w:color w:val="000000"/>
      <w:sz w:val="24"/>
      <w:szCs w:val="24"/>
    </w:rPr>
  </w:style>
  <w:style w:type="table" w:styleId="TableGrid">
    <w:name w:val="Table Grid"/>
    <w:basedOn w:val="TableNormal"/>
    <w:rsid w:val="002E4A5B"/>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8183D"/>
    <w:rPr>
      <w:color w:val="0000FF"/>
      <w:u w:val="single"/>
    </w:rPr>
  </w:style>
  <w:style w:type="character" w:customStyle="1" w:styleId="rwrro3">
    <w:name w:val="rwrro3"/>
    <w:basedOn w:val="DefaultParagraphFont"/>
    <w:rsid w:val="0041273B"/>
    <w:rPr>
      <w:strike w:val="0"/>
      <w:dstrike w:val="0"/>
      <w:color w:val="0066CC"/>
      <w:u w:val="none"/>
      <w:effect w:val="none"/>
    </w:rPr>
  </w:style>
  <w:style w:type="character" w:customStyle="1" w:styleId="apple-converted-space">
    <w:name w:val="apple-converted-space"/>
    <w:basedOn w:val="DefaultParagraphFont"/>
    <w:rsid w:val="00A707C8"/>
  </w:style>
  <w:style w:type="table" w:customStyle="1" w:styleId="TableGrid1">
    <w:name w:val="Table Grid1"/>
    <w:basedOn w:val="TableNormal"/>
    <w:next w:val="TableGrid"/>
    <w:rsid w:val="00E5566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096186">
      <w:bodyDiv w:val="1"/>
      <w:marLeft w:val="0"/>
      <w:marRight w:val="0"/>
      <w:marTop w:val="0"/>
      <w:marBottom w:val="0"/>
      <w:divBdr>
        <w:top w:val="none" w:sz="0" w:space="0" w:color="auto"/>
        <w:left w:val="none" w:sz="0" w:space="0" w:color="auto"/>
        <w:bottom w:val="none" w:sz="0" w:space="0" w:color="auto"/>
        <w:right w:val="none" w:sz="0" w:space="0" w:color="auto"/>
      </w:divBdr>
    </w:div>
    <w:div w:id="327025715">
      <w:bodyDiv w:val="1"/>
      <w:marLeft w:val="0"/>
      <w:marRight w:val="0"/>
      <w:marTop w:val="0"/>
      <w:marBottom w:val="0"/>
      <w:divBdr>
        <w:top w:val="none" w:sz="0" w:space="0" w:color="auto"/>
        <w:left w:val="none" w:sz="0" w:space="0" w:color="auto"/>
        <w:bottom w:val="none" w:sz="0" w:space="0" w:color="auto"/>
        <w:right w:val="none" w:sz="0" w:space="0" w:color="auto"/>
      </w:divBdr>
    </w:div>
    <w:div w:id="373039512">
      <w:bodyDiv w:val="1"/>
      <w:marLeft w:val="0"/>
      <w:marRight w:val="0"/>
      <w:marTop w:val="0"/>
      <w:marBottom w:val="0"/>
      <w:divBdr>
        <w:top w:val="none" w:sz="0" w:space="0" w:color="auto"/>
        <w:left w:val="none" w:sz="0" w:space="0" w:color="auto"/>
        <w:bottom w:val="none" w:sz="0" w:space="0" w:color="auto"/>
        <w:right w:val="none" w:sz="0" w:space="0" w:color="auto"/>
      </w:divBdr>
      <w:divsChild>
        <w:div w:id="345864177">
          <w:marLeft w:val="0"/>
          <w:marRight w:val="0"/>
          <w:marTop w:val="0"/>
          <w:marBottom w:val="0"/>
          <w:divBdr>
            <w:top w:val="none" w:sz="0" w:space="0" w:color="auto"/>
            <w:left w:val="none" w:sz="0" w:space="0" w:color="auto"/>
            <w:bottom w:val="none" w:sz="0" w:space="0" w:color="auto"/>
            <w:right w:val="none" w:sz="0" w:space="0" w:color="auto"/>
          </w:divBdr>
          <w:divsChild>
            <w:div w:id="662658112">
              <w:marLeft w:val="0"/>
              <w:marRight w:val="0"/>
              <w:marTop w:val="0"/>
              <w:marBottom w:val="0"/>
              <w:divBdr>
                <w:top w:val="none" w:sz="0" w:space="0" w:color="auto"/>
                <w:left w:val="none" w:sz="0" w:space="0" w:color="auto"/>
                <w:bottom w:val="none" w:sz="0" w:space="0" w:color="auto"/>
                <w:right w:val="none" w:sz="0" w:space="0" w:color="auto"/>
              </w:divBdr>
              <w:divsChild>
                <w:div w:id="1356492745">
                  <w:marLeft w:val="281"/>
                  <w:marRight w:val="187"/>
                  <w:marTop w:val="19"/>
                  <w:marBottom w:val="0"/>
                  <w:divBdr>
                    <w:top w:val="none" w:sz="0" w:space="0" w:color="auto"/>
                    <w:left w:val="none" w:sz="0" w:space="0" w:color="auto"/>
                    <w:bottom w:val="none" w:sz="0" w:space="0" w:color="auto"/>
                    <w:right w:val="none" w:sz="0" w:space="0" w:color="auto"/>
                  </w:divBdr>
                  <w:divsChild>
                    <w:div w:id="1328706563">
                      <w:marLeft w:val="0"/>
                      <w:marRight w:val="0"/>
                      <w:marTop w:val="0"/>
                      <w:marBottom w:val="0"/>
                      <w:divBdr>
                        <w:top w:val="none" w:sz="0" w:space="0" w:color="auto"/>
                        <w:left w:val="none" w:sz="0" w:space="0" w:color="auto"/>
                        <w:bottom w:val="none" w:sz="0" w:space="0" w:color="auto"/>
                        <w:right w:val="none" w:sz="0" w:space="0" w:color="auto"/>
                      </w:divBdr>
                      <w:divsChild>
                        <w:div w:id="89350239">
                          <w:marLeft w:val="0"/>
                          <w:marRight w:val="0"/>
                          <w:marTop w:val="0"/>
                          <w:marBottom w:val="0"/>
                          <w:divBdr>
                            <w:top w:val="none" w:sz="0" w:space="0" w:color="auto"/>
                            <w:left w:val="none" w:sz="0" w:space="0" w:color="auto"/>
                            <w:bottom w:val="none" w:sz="0" w:space="0" w:color="auto"/>
                            <w:right w:val="none" w:sz="0" w:space="0" w:color="auto"/>
                          </w:divBdr>
                          <w:divsChild>
                            <w:div w:id="1948655902">
                              <w:marLeft w:val="0"/>
                              <w:marRight w:val="0"/>
                              <w:marTop w:val="0"/>
                              <w:marBottom w:val="0"/>
                              <w:divBdr>
                                <w:top w:val="none" w:sz="0" w:space="0" w:color="auto"/>
                                <w:left w:val="none" w:sz="0" w:space="0" w:color="auto"/>
                                <w:bottom w:val="none" w:sz="0" w:space="0" w:color="auto"/>
                                <w:right w:val="none" w:sz="0" w:space="0" w:color="auto"/>
                              </w:divBdr>
                              <w:divsChild>
                                <w:div w:id="967858175">
                                  <w:marLeft w:val="75"/>
                                  <w:marRight w:val="75"/>
                                  <w:marTop w:val="75"/>
                                  <w:marBottom w:val="19"/>
                                  <w:divBdr>
                                    <w:top w:val="none" w:sz="0" w:space="0" w:color="auto"/>
                                    <w:left w:val="none" w:sz="0" w:space="0" w:color="auto"/>
                                    <w:bottom w:val="none" w:sz="0" w:space="0" w:color="auto"/>
                                    <w:right w:val="none" w:sz="0" w:space="0" w:color="auto"/>
                                  </w:divBdr>
                                  <w:divsChild>
                                    <w:div w:id="1829396041">
                                      <w:marLeft w:val="0"/>
                                      <w:marRight w:val="0"/>
                                      <w:marTop w:val="0"/>
                                      <w:marBottom w:val="0"/>
                                      <w:divBdr>
                                        <w:top w:val="none" w:sz="0" w:space="0" w:color="auto"/>
                                        <w:left w:val="none" w:sz="0" w:space="0" w:color="auto"/>
                                        <w:bottom w:val="none" w:sz="0" w:space="0" w:color="auto"/>
                                        <w:right w:val="none" w:sz="0" w:space="0" w:color="auto"/>
                                      </w:divBdr>
                                      <w:divsChild>
                                        <w:div w:id="156776328">
                                          <w:marLeft w:val="0"/>
                                          <w:marRight w:val="0"/>
                                          <w:marTop w:val="0"/>
                                          <w:marBottom w:val="0"/>
                                          <w:divBdr>
                                            <w:top w:val="none" w:sz="0" w:space="0" w:color="auto"/>
                                            <w:left w:val="none" w:sz="0" w:space="0" w:color="auto"/>
                                            <w:bottom w:val="none" w:sz="0" w:space="0" w:color="auto"/>
                                            <w:right w:val="none" w:sz="0" w:space="0" w:color="auto"/>
                                          </w:divBdr>
                                        </w:div>
                                        <w:div w:id="168200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8643432">
      <w:bodyDiv w:val="1"/>
      <w:marLeft w:val="0"/>
      <w:marRight w:val="0"/>
      <w:marTop w:val="0"/>
      <w:marBottom w:val="0"/>
      <w:divBdr>
        <w:top w:val="none" w:sz="0" w:space="0" w:color="auto"/>
        <w:left w:val="none" w:sz="0" w:space="0" w:color="auto"/>
        <w:bottom w:val="none" w:sz="0" w:space="0" w:color="auto"/>
        <w:right w:val="none" w:sz="0" w:space="0" w:color="auto"/>
      </w:divBdr>
      <w:divsChild>
        <w:div w:id="744453386">
          <w:marLeft w:val="0"/>
          <w:marRight w:val="0"/>
          <w:marTop w:val="0"/>
          <w:marBottom w:val="0"/>
          <w:divBdr>
            <w:top w:val="none" w:sz="0" w:space="0" w:color="auto"/>
            <w:left w:val="none" w:sz="0" w:space="0" w:color="auto"/>
            <w:bottom w:val="none" w:sz="0" w:space="0" w:color="auto"/>
            <w:right w:val="none" w:sz="0" w:space="0" w:color="auto"/>
          </w:divBdr>
          <w:divsChild>
            <w:div w:id="448625557">
              <w:marLeft w:val="0"/>
              <w:marRight w:val="0"/>
              <w:marTop w:val="0"/>
              <w:marBottom w:val="0"/>
              <w:divBdr>
                <w:top w:val="none" w:sz="0" w:space="0" w:color="auto"/>
                <w:left w:val="none" w:sz="0" w:space="0" w:color="auto"/>
                <w:bottom w:val="none" w:sz="0" w:space="0" w:color="auto"/>
                <w:right w:val="none" w:sz="0" w:space="0" w:color="auto"/>
              </w:divBdr>
              <w:divsChild>
                <w:div w:id="1914512387">
                  <w:marLeft w:val="281"/>
                  <w:marRight w:val="187"/>
                  <w:marTop w:val="19"/>
                  <w:marBottom w:val="0"/>
                  <w:divBdr>
                    <w:top w:val="none" w:sz="0" w:space="0" w:color="auto"/>
                    <w:left w:val="none" w:sz="0" w:space="0" w:color="auto"/>
                    <w:bottom w:val="none" w:sz="0" w:space="0" w:color="auto"/>
                    <w:right w:val="none" w:sz="0" w:space="0" w:color="auto"/>
                  </w:divBdr>
                  <w:divsChild>
                    <w:div w:id="387847446">
                      <w:marLeft w:val="0"/>
                      <w:marRight w:val="0"/>
                      <w:marTop w:val="0"/>
                      <w:marBottom w:val="0"/>
                      <w:divBdr>
                        <w:top w:val="none" w:sz="0" w:space="0" w:color="auto"/>
                        <w:left w:val="none" w:sz="0" w:space="0" w:color="auto"/>
                        <w:bottom w:val="none" w:sz="0" w:space="0" w:color="auto"/>
                        <w:right w:val="none" w:sz="0" w:space="0" w:color="auto"/>
                      </w:divBdr>
                      <w:divsChild>
                        <w:div w:id="1229195121">
                          <w:marLeft w:val="0"/>
                          <w:marRight w:val="0"/>
                          <w:marTop w:val="0"/>
                          <w:marBottom w:val="0"/>
                          <w:divBdr>
                            <w:top w:val="none" w:sz="0" w:space="0" w:color="auto"/>
                            <w:left w:val="none" w:sz="0" w:space="0" w:color="auto"/>
                            <w:bottom w:val="none" w:sz="0" w:space="0" w:color="auto"/>
                            <w:right w:val="none" w:sz="0" w:space="0" w:color="auto"/>
                          </w:divBdr>
                          <w:divsChild>
                            <w:div w:id="656687858">
                              <w:marLeft w:val="0"/>
                              <w:marRight w:val="0"/>
                              <w:marTop w:val="0"/>
                              <w:marBottom w:val="0"/>
                              <w:divBdr>
                                <w:top w:val="none" w:sz="0" w:space="0" w:color="auto"/>
                                <w:left w:val="none" w:sz="0" w:space="0" w:color="auto"/>
                                <w:bottom w:val="none" w:sz="0" w:space="0" w:color="auto"/>
                                <w:right w:val="none" w:sz="0" w:space="0" w:color="auto"/>
                              </w:divBdr>
                              <w:divsChild>
                                <w:div w:id="743378289">
                                  <w:marLeft w:val="75"/>
                                  <w:marRight w:val="75"/>
                                  <w:marTop w:val="75"/>
                                  <w:marBottom w:val="19"/>
                                  <w:divBdr>
                                    <w:top w:val="none" w:sz="0" w:space="0" w:color="auto"/>
                                    <w:left w:val="none" w:sz="0" w:space="0" w:color="auto"/>
                                    <w:bottom w:val="none" w:sz="0" w:space="0" w:color="auto"/>
                                    <w:right w:val="none" w:sz="0" w:space="0" w:color="auto"/>
                                  </w:divBdr>
                                  <w:divsChild>
                                    <w:div w:id="389772170">
                                      <w:marLeft w:val="0"/>
                                      <w:marRight w:val="0"/>
                                      <w:marTop w:val="0"/>
                                      <w:marBottom w:val="0"/>
                                      <w:divBdr>
                                        <w:top w:val="none" w:sz="0" w:space="0" w:color="auto"/>
                                        <w:left w:val="none" w:sz="0" w:space="0" w:color="auto"/>
                                        <w:bottom w:val="none" w:sz="0" w:space="0" w:color="auto"/>
                                        <w:right w:val="none" w:sz="0" w:space="0" w:color="auto"/>
                                      </w:divBdr>
                                      <w:divsChild>
                                        <w:div w:id="194957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2253212">
      <w:bodyDiv w:val="1"/>
      <w:marLeft w:val="0"/>
      <w:marRight w:val="0"/>
      <w:marTop w:val="0"/>
      <w:marBottom w:val="0"/>
      <w:divBdr>
        <w:top w:val="none" w:sz="0" w:space="0" w:color="auto"/>
        <w:left w:val="none" w:sz="0" w:space="0" w:color="auto"/>
        <w:bottom w:val="none" w:sz="0" w:space="0" w:color="auto"/>
        <w:right w:val="none" w:sz="0" w:space="0" w:color="auto"/>
      </w:divBdr>
      <w:divsChild>
        <w:div w:id="347996352">
          <w:marLeft w:val="0"/>
          <w:marRight w:val="0"/>
          <w:marTop w:val="0"/>
          <w:marBottom w:val="0"/>
          <w:divBdr>
            <w:top w:val="none" w:sz="0" w:space="0" w:color="auto"/>
            <w:left w:val="none" w:sz="0" w:space="0" w:color="auto"/>
            <w:bottom w:val="none" w:sz="0" w:space="0" w:color="auto"/>
            <w:right w:val="none" w:sz="0" w:space="0" w:color="auto"/>
          </w:divBdr>
          <w:divsChild>
            <w:div w:id="1625767677">
              <w:marLeft w:val="0"/>
              <w:marRight w:val="0"/>
              <w:marTop w:val="0"/>
              <w:marBottom w:val="0"/>
              <w:divBdr>
                <w:top w:val="none" w:sz="0" w:space="0" w:color="auto"/>
                <w:left w:val="none" w:sz="0" w:space="0" w:color="auto"/>
                <w:bottom w:val="none" w:sz="0" w:space="0" w:color="auto"/>
                <w:right w:val="none" w:sz="0" w:space="0" w:color="auto"/>
              </w:divBdr>
              <w:divsChild>
                <w:div w:id="1621565631">
                  <w:marLeft w:val="281"/>
                  <w:marRight w:val="187"/>
                  <w:marTop w:val="19"/>
                  <w:marBottom w:val="0"/>
                  <w:divBdr>
                    <w:top w:val="none" w:sz="0" w:space="0" w:color="auto"/>
                    <w:left w:val="none" w:sz="0" w:space="0" w:color="auto"/>
                    <w:bottom w:val="none" w:sz="0" w:space="0" w:color="auto"/>
                    <w:right w:val="none" w:sz="0" w:space="0" w:color="auto"/>
                  </w:divBdr>
                  <w:divsChild>
                    <w:div w:id="1225216935">
                      <w:marLeft w:val="0"/>
                      <w:marRight w:val="0"/>
                      <w:marTop w:val="0"/>
                      <w:marBottom w:val="0"/>
                      <w:divBdr>
                        <w:top w:val="none" w:sz="0" w:space="0" w:color="auto"/>
                        <w:left w:val="none" w:sz="0" w:space="0" w:color="auto"/>
                        <w:bottom w:val="none" w:sz="0" w:space="0" w:color="auto"/>
                        <w:right w:val="none" w:sz="0" w:space="0" w:color="auto"/>
                      </w:divBdr>
                      <w:divsChild>
                        <w:div w:id="732579710">
                          <w:marLeft w:val="0"/>
                          <w:marRight w:val="0"/>
                          <w:marTop w:val="0"/>
                          <w:marBottom w:val="0"/>
                          <w:divBdr>
                            <w:top w:val="none" w:sz="0" w:space="0" w:color="auto"/>
                            <w:left w:val="none" w:sz="0" w:space="0" w:color="auto"/>
                            <w:bottom w:val="none" w:sz="0" w:space="0" w:color="auto"/>
                            <w:right w:val="none" w:sz="0" w:space="0" w:color="auto"/>
                          </w:divBdr>
                          <w:divsChild>
                            <w:div w:id="1914662157">
                              <w:marLeft w:val="0"/>
                              <w:marRight w:val="0"/>
                              <w:marTop w:val="0"/>
                              <w:marBottom w:val="0"/>
                              <w:divBdr>
                                <w:top w:val="none" w:sz="0" w:space="0" w:color="auto"/>
                                <w:left w:val="none" w:sz="0" w:space="0" w:color="auto"/>
                                <w:bottom w:val="none" w:sz="0" w:space="0" w:color="auto"/>
                                <w:right w:val="none" w:sz="0" w:space="0" w:color="auto"/>
                              </w:divBdr>
                              <w:divsChild>
                                <w:div w:id="2141224111">
                                  <w:marLeft w:val="0"/>
                                  <w:marRight w:val="0"/>
                                  <w:marTop w:val="0"/>
                                  <w:marBottom w:val="0"/>
                                  <w:divBdr>
                                    <w:top w:val="none" w:sz="0" w:space="0" w:color="auto"/>
                                    <w:left w:val="none" w:sz="0" w:space="0" w:color="auto"/>
                                    <w:bottom w:val="none" w:sz="0" w:space="0" w:color="auto"/>
                                    <w:right w:val="none" w:sz="0" w:space="0" w:color="auto"/>
                                  </w:divBdr>
                                  <w:divsChild>
                                    <w:div w:id="1528103242">
                                      <w:marLeft w:val="0"/>
                                      <w:marRight w:val="0"/>
                                      <w:marTop w:val="0"/>
                                      <w:marBottom w:val="0"/>
                                      <w:divBdr>
                                        <w:top w:val="none" w:sz="0" w:space="0" w:color="auto"/>
                                        <w:left w:val="none" w:sz="0" w:space="0" w:color="auto"/>
                                        <w:bottom w:val="none" w:sz="0" w:space="0" w:color="auto"/>
                                        <w:right w:val="none" w:sz="0" w:space="0" w:color="auto"/>
                                      </w:divBdr>
                                      <w:divsChild>
                                        <w:div w:id="592520149">
                                          <w:marLeft w:val="720"/>
                                          <w:marRight w:val="0"/>
                                          <w:marTop w:val="0"/>
                                          <w:marBottom w:val="0"/>
                                          <w:divBdr>
                                            <w:top w:val="none" w:sz="0" w:space="0" w:color="auto"/>
                                            <w:left w:val="none" w:sz="0" w:space="0" w:color="auto"/>
                                            <w:bottom w:val="none" w:sz="0" w:space="0" w:color="auto"/>
                                            <w:right w:val="none" w:sz="0" w:space="0" w:color="auto"/>
                                          </w:divBdr>
                                        </w:div>
                                        <w:div w:id="867139256">
                                          <w:marLeft w:val="720"/>
                                          <w:marRight w:val="0"/>
                                          <w:marTop w:val="0"/>
                                          <w:marBottom w:val="0"/>
                                          <w:divBdr>
                                            <w:top w:val="none" w:sz="0" w:space="0" w:color="auto"/>
                                            <w:left w:val="none" w:sz="0" w:space="0" w:color="auto"/>
                                            <w:bottom w:val="none" w:sz="0" w:space="0" w:color="auto"/>
                                            <w:right w:val="none" w:sz="0" w:space="0" w:color="auto"/>
                                          </w:divBdr>
                                        </w:div>
                                        <w:div w:id="21162914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826456">
      <w:bodyDiv w:val="1"/>
      <w:marLeft w:val="0"/>
      <w:marRight w:val="0"/>
      <w:marTop w:val="0"/>
      <w:marBottom w:val="0"/>
      <w:divBdr>
        <w:top w:val="none" w:sz="0" w:space="0" w:color="auto"/>
        <w:left w:val="none" w:sz="0" w:space="0" w:color="auto"/>
        <w:bottom w:val="none" w:sz="0" w:space="0" w:color="auto"/>
        <w:right w:val="none" w:sz="0" w:space="0" w:color="auto"/>
      </w:divBdr>
      <w:divsChild>
        <w:div w:id="1791121297">
          <w:marLeft w:val="576"/>
          <w:marRight w:val="0"/>
          <w:marTop w:val="80"/>
          <w:marBottom w:val="0"/>
          <w:divBdr>
            <w:top w:val="none" w:sz="0" w:space="0" w:color="auto"/>
            <w:left w:val="none" w:sz="0" w:space="0" w:color="auto"/>
            <w:bottom w:val="none" w:sz="0" w:space="0" w:color="auto"/>
            <w:right w:val="none" w:sz="0" w:space="0" w:color="auto"/>
          </w:divBdr>
        </w:div>
        <w:div w:id="1789818267">
          <w:marLeft w:val="576"/>
          <w:marRight w:val="0"/>
          <w:marTop w:val="80"/>
          <w:marBottom w:val="0"/>
          <w:divBdr>
            <w:top w:val="none" w:sz="0" w:space="0" w:color="auto"/>
            <w:left w:val="none" w:sz="0" w:space="0" w:color="auto"/>
            <w:bottom w:val="none" w:sz="0" w:space="0" w:color="auto"/>
            <w:right w:val="none" w:sz="0" w:space="0" w:color="auto"/>
          </w:divBdr>
        </w:div>
        <w:div w:id="1985352489">
          <w:marLeft w:val="576"/>
          <w:marRight w:val="0"/>
          <w:marTop w:val="80"/>
          <w:marBottom w:val="0"/>
          <w:divBdr>
            <w:top w:val="none" w:sz="0" w:space="0" w:color="auto"/>
            <w:left w:val="none" w:sz="0" w:space="0" w:color="auto"/>
            <w:bottom w:val="none" w:sz="0" w:space="0" w:color="auto"/>
            <w:right w:val="none" w:sz="0" w:space="0" w:color="auto"/>
          </w:divBdr>
        </w:div>
        <w:div w:id="265315020">
          <w:marLeft w:val="576"/>
          <w:marRight w:val="0"/>
          <w:marTop w:val="80"/>
          <w:marBottom w:val="0"/>
          <w:divBdr>
            <w:top w:val="none" w:sz="0" w:space="0" w:color="auto"/>
            <w:left w:val="none" w:sz="0" w:space="0" w:color="auto"/>
            <w:bottom w:val="none" w:sz="0" w:space="0" w:color="auto"/>
            <w:right w:val="none" w:sz="0" w:space="0" w:color="auto"/>
          </w:divBdr>
        </w:div>
      </w:divsChild>
    </w:div>
    <w:div w:id="1920745616">
      <w:bodyDiv w:val="1"/>
      <w:marLeft w:val="0"/>
      <w:marRight w:val="0"/>
      <w:marTop w:val="0"/>
      <w:marBottom w:val="0"/>
      <w:divBdr>
        <w:top w:val="none" w:sz="0" w:space="0" w:color="auto"/>
        <w:left w:val="none" w:sz="0" w:space="0" w:color="auto"/>
        <w:bottom w:val="none" w:sz="0" w:space="0" w:color="auto"/>
        <w:right w:val="none" w:sz="0" w:space="0" w:color="auto"/>
      </w:divBdr>
      <w:divsChild>
        <w:div w:id="1289051869">
          <w:marLeft w:val="0"/>
          <w:marRight w:val="0"/>
          <w:marTop w:val="0"/>
          <w:marBottom w:val="0"/>
          <w:divBdr>
            <w:top w:val="none" w:sz="0" w:space="0" w:color="auto"/>
            <w:left w:val="none" w:sz="0" w:space="0" w:color="auto"/>
            <w:bottom w:val="none" w:sz="0" w:space="0" w:color="auto"/>
            <w:right w:val="none" w:sz="0" w:space="0" w:color="auto"/>
          </w:divBdr>
          <w:divsChild>
            <w:div w:id="1727334332">
              <w:marLeft w:val="0"/>
              <w:marRight w:val="0"/>
              <w:marTop w:val="0"/>
              <w:marBottom w:val="0"/>
              <w:divBdr>
                <w:top w:val="none" w:sz="0" w:space="0" w:color="auto"/>
                <w:left w:val="none" w:sz="0" w:space="0" w:color="auto"/>
                <w:bottom w:val="none" w:sz="0" w:space="0" w:color="auto"/>
                <w:right w:val="none" w:sz="0" w:space="0" w:color="auto"/>
              </w:divBdr>
              <w:divsChild>
                <w:div w:id="1255364597">
                  <w:marLeft w:val="281"/>
                  <w:marRight w:val="187"/>
                  <w:marTop w:val="19"/>
                  <w:marBottom w:val="0"/>
                  <w:divBdr>
                    <w:top w:val="none" w:sz="0" w:space="0" w:color="auto"/>
                    <w:left w:val="none" w:sz="0" w:space="0" w:color="auto"/>
                    <w:bottom w:val="none" w:sz="0" w:space="0" w:color="auto"/>
                    <w:right w:val="none" w:sz="0" w:space="0" w:color="auto"/>
                  </w:divBdr>
                  <w:divsChild>
                    <w:div w:id="1898201328">
                      <w:marLeft w:val="0"/>
                      <w:marRight w:val="0"/>
                      <w:marTop w:val="0"/>
                      <w:marBottom w:val="0"/>
                      <w:divBdr>
                        <w:top w:val="none" w:sz="0" w:space="0" w:color="auto"/>
                        <w:left w:val="none" w:sz="0" w:space="0" w:color="auto"/>
                        <w:bottom w:val="none" w:sz="0" w:space="0" w:color="auto"/>
                        <w:right w:val="none" w:sz="0" w:space="0" w:color="auto"/>
                      </w:divBdr>
                      <w:divsChild>
                        <w:div w:id="1058045090">
                          <w:marLeft w:val="0"/>
                          <w:marRight w:val="0"/>
                          <w:marTop w:val="0"/>
                          <w:marBottom w:val="0"/>
                          <w:divBdr>
                            <w:top w:val="none" w:sz="0" w:space="0" w:color="auto"/>
                            <w:left w:val="none" w:sz="0" w:space="0" w:color="auto"/>
                            <w:bottom w:val="none" w:sz="0" w:space="0" w:color="auto"/>
                            <w:right w:val="none" w:sz="0" w:space="0" w:color="auto"/>
                          </w:divBdr>
                          <w:divsChild>
                            <w:div w:id="1316028604">
                              <w:marLeft w:val="0"/>
                              <w:marRight w:val="0"/>
                              <w:marTop w:val="0"/>
                              <w:marBottom w:val="0"/>
                              <w:divBdr>
                                <w:top w:val="none" w:sz="0" w:space="0" w:color="auto"/>
                                <w:left w:val="none" w:sz="0" w:space="0" w:color="auto"/>
                                <w:bottom w:val="none" w:sz="0" w:space="0" w:color="auto"/>
                                <w:right w:val="none" w:sz="0" w:space="0" w:color="auto"/>
                              </w:divBdr>
                              <w:divsChild>
                                <w:div w:id="1855918390">
                                  <w:marLeft w:val="75"/>
                                  <w:marRight w:val="75"/>
                                  <w:marTop w:val="75"/>
                                  <w:marBottom w:val="19"/>
                                  <w:divBdr>
                                    <w:top w:val="none" w:sz="0" w:space="0" w:color="auto"/>
                                    <w:left w:val="none" w:sz="0" w:space="0" w:color="auto"/>
                                    <w:bottom w:val="none" w:sz="0" w:space="0" w:color="auto"/>
                                    <w:right w:val="none" w:sz="0" w:space="0" w:color="auto"/>
                                  </w:divBdr>
                                  <w:divsChild>
                                    <w:div w:id="2033409377">
                                      <w:marLeft w:val="0"/>
                                      <w:marRight w:val="0"/>
                                      <w:marTop w:val="0"/>
                                      <w:marBottom w:val="0"/>
                                      <w:divBdr>
                                        <w:top w:val="none" w:sz="0" w:space="0" w:color="auto"/>
                                        <w:left w:val="none" w:sz="0" w:space="0" w:color="auto"/>
                                        <w:bottom w:val="none" w:sz="0" w:space="0" w:color="auto"/>
                                        <w:right w:val="none" w:sz="0" w:space="0" w:color="auto"/>
                                      </w:divBdr>
                                      <w:divsChild>
                                        <w:div w:id="1933582742">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475084">
      <w:bodyDiv w:val="1"/>
      <w:marLeft w:val="0"/>
      <w:marRight w:val="0"/>
      <w:marTop w:val="0"/>
      <w:marBottom w:val="0"/>
      <w:divBdr>
        <w:top w:val="none" w:sz="0" w:space="0" w:color="auto"/>
        <w:left w:val="none" w:sz="0" w:space="0" w:color="auto"/>
        <w:bottom w:val="none" w:sz="0" w:space="0" w:color="auto"/>
        <w:right w:val="none" w:sz="0" w:space="0" w:color="auto"/>
      </w:divBdr>
    </w:div>
    <w:div w:id="210248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A2BD1-9B23-444D-A54C-0C547D5D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1713</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Sao4IR</dc:creator>
  <cp:keywords/>
  <dc:description/>
  <cp:lastModifiedBy>user</cp:lastModifiedBy>
  <cp:revision>16</cp:revision>
  <cp:lastPrinted>2015-03-02T06:15:00Z</cp:lastPrinted>
  <dcterms:created xsi:type="dcterms:W3CDTF">2013-05-14T04:52:00Z</dcterms:created>
  <dcterms:modified xsi:type="dcterms:W3CDTF">2015-03-02T06:15:00Z</dcterms:modified>
</cp:coreProperties>
</file>